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8D" w:rsidRPr="007310E9" w:rsidRDefault="005421EC" w:rsidP="00A14A81">
      <w:pPr>
        <w:rPr>
          <w:rFonts w:asciiTheme="majorHAnsi" w:hAnsiTheme="majorHAnsi" w:cstheme="majorHAnsi"/>
          <w:sz w:val="26"/>
          <w:szCs w:val="26"/>
        </w:rPr>
      </w:pPr>
      <w:r w:rsidRPr="007310E9">
        <w:rPr>
          <w:rFonts w:asciiTheme="majorHAnsi" w:hAnsiTheme="majorHAnsi" w:cstheme="majorHAnsi"/>
          <w:sz w:val="26"/>
          <w:szCs w:val="26"/>
        </w:rPr>
        <w:t xml:space="preserve"> </w:t>
      </w:r>
    </w:p>
    <w:p w:rsidR="0096768D" w:rsidRPr="007310E9" w:rsidRDefault="0096768D" w:rsidP="00A14A81">
      <w:pPr>
        <w:rPr>
          <w:rFonts w:asciiTheme="majorHAnsi" w:hAnsiTheme="majorHAnsi" w:cstheme="majorHAnsi"/>
          <w:sz w:val="26"/>
          <w:szCs w:val="26"/>
        </w:rPr>
      </w:pPr>
    </w:p>
    <w:p w:rsidR="0096768D" w:rsidRPr="007310E9" w:rsidRDefault="0096768D" w:rsidP="00A14A81">
      <w:pPr>
        <w:rPr>
          <w:rFonts w:asciiTheme="majorHAnsi" w:hAnsiTheme="majorHAnsi" w:cstheme="majorHAnsi"/>
          <w:sz w:val="26"/>
          <w:szCs w:val="26"/>
        </w:rPr>
      </w:pPr>
    </w:p>
    <w:p w:rsidR="0096768D" w:rsidRPr="007310E9" w:rsidRDefault="0096768D" w:rsidP="00A14A81">
      <w:pPr>
        <w:rPr>
          <w:rFonts w:asciiTheme="majorHAnsi" w:hAnsiTheme="majorHAnsi" w:cstheme="majorHAnsi"/>
          <w:sz w:val="26"/>
          <w:szCs w:val="26"/>
        </w:rPr>
      </w:pPr>
    </w:p>
    <w:p w:rsidR="0096768D" w:rsidRPr="007310E9" w:rsidRDefault="0096768D" w:rsidP="00A14A81">
      <w:pPr>
        <w:rPr>
          <w:rFonts w:asciiTheme="majorHAnsi" w:hAnsiTheme="majorHAnsi" w:cstheme="majorHAnsi"/>
          <w:sz w:val="26"/>
          <w:szCs w:val="26"/>
        </w:rPr>
      </w:pPr>
    </w:p>
    <w:p w:rsidR="00A14A81" w:rsidRPr="007310E9" w:rsidRDefault="00A14A81" w:rsidP="008677B3">
      <w:pPr>
        <w:ind w:left="720" w:firstLine="720"/>
        <w:rPr>
          <w:rFonts w:asciiTheme="majorHAnsi" w:hAnsiTheme="majorHAnsi" w:cstheme="majorHAnsi"/>
          <w:b/>
          <w:sz w:val="34"/>
          <w:szCs w:val="26"/>
        </w:rPr>
      </w:pPr>
      <w:r w:rsidRPr="007310E9">
        <w:rPr>
          <w:rFonts w:asciiTheme="majorHAnsi" w:hAnsiTheme="majorHAnsi" w:cstheme="majorHAnsi"/>
          <w:b/>
          <w:sz w:val="34"/>
          <w:szCs w:val="26"/>
        </w:rPr>
        <w:t>CÔNG TY TNHH THỦY ĐIỆN HẠ SÊ SAN 2</w:t>
      </w:r>
    </w:p>
    <w:p w:rsidR="00A14A81" w:rsidRPr="007310E9" w:rsidRDefault="00A14A81" w:rsidP="008677B3">
      <w:pPr>
        <w:ind w:left="720" w:firstLine="720"/>
        <w:rPr>
          <w:rFonts w:asciiTheme="majorHAnsi" w:hAnsiTheme="majorHAnsi" w:cstheme="majorHAnsi"/>
          <w:b/>
          <w:sz w:val="34"/>
          <w:szCs w:val="26"/>
        </w:rPr>
      </w:pPr>
      <w:r w:rsidRPr="007310E9">
        <w:rPr>
          <w:rFonts w:asciiTheme="majorHAnsi" w:hAnsiTheme="majorHAnsi" w:cstheme="majorHAnsi"/>
          <w:b/>
          <w:sz w:val="34"/>
          <w:szCs w:val="26"/>
        </w:rPr>
        <w:t xml:space="preserve">BÁO CÁO TÀI CHÍNH </w:t>
      </w:r>
    </w:p>
    <w:p w:rsidR="00A14A81" w:rsidRPr="007310E9" w:rsidRDefault="00A14A81" w:rsidP="008677B3">
      <w:pPr>
        <w:ind w:left="720" w:firstLine="720"/>
        <w:rPr>
          <w:rFonts w:asciiTheme="majorHAnsi" w:hAnsiTheme="majorHAnsi" w:cstheme="majorHAnsi"/>
          <w:b/>
          <w:sz w:val="34"/>
          <w:szCs w:val="26"/>
        </w:rPr>
      </w:pPr>
      <w:r w:rsidRPr="007310E9">
        <w:rPr>
          <w:rFonts w:asciiTheme="majorHAnsi" w:hAnsiTheme="majorHAnsi" w:cstheme="majorHAnsi"/>
          <w:b/>
          <w:sz w:val="34"/>
          <w:szCs w:val="26"/>
        </w:rPr>
        <w:t>KẾ</w:t>
      </w:r>
      <w:r w:rsidR="007E574A" w:rsidRPr="007310E9">
        <w:rPr>
          <w:rFonts w:asciiTheme="majorHAnsi" w:hAnsiTheme="majorHAnsi" w:cstheme="majorHAnsi"/>
          <w:b/>
          <w:sz w:val="34"/>
          <w:szCs w:val="26"/>
        </w:rPr>
        <w:t>T THÚC 31 THÁNG 12 NĂM 2019</w:t>
      </w:r>
    </w:p>
    <w:p w:rsidR="00A14A81" w:rsidRPr="007310E9" w:rsidRDefault="008677B3" w:rsidP="00A14A81">
      <w:pPr>
        <w:rPr>
          <w:rFonts w:asciiTheme="majorHAnsi" w:hAnsiTheme="majorHAnsi" w:cstheme="majorHAnsi"/>
          <w:sz w:val="26"/>
          <w:szCs w:val="26"/>
        </w:rPr>
      </w:pPr>
      <w:r w:rsidRPr="007310E9">
        <w:rPr>
          <w:rFonts w:asciiTheme="majorHAnsi" w:hAnsiTheme="majorHAnsi" w:cstheme="majorHAnsi"/>
          <w:b/>
          <w:noProof/>
          <w:sz w:val="34"/>
          <w:szCs w:val="26"/>
          <w:lang w:val="en-GB" w:eastAsia="en-GB"/>
        </w:rPr>
        <mc:AlternateContent>
          <mc:Choice Requires="wps">
            <w:drawing>
              <wp:anchor distT="45720" distB="45720" distL="114300" distR="114300" simplePos="0" relativeHeight="251668480" behindDoc="0" locked="0" layoutInCell="1" allowOverlap="1" wp14:anchorId="735BFE57" wp14:editId="2B3938F5">
                <wp:simplePos x="0" y="0"/>
                <wp:positionH relativeFrom="column">
                  <wp:posOffset>1447560</wp:posOffset>
                </wp:positionH>
                <wp:positionV relativeFrom="paragraph">
                  <wp:posOffset>188551</wp:posOffset>
                </wp:positionV>
                <wp:extent cx="2033270" cy="3467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346710"/>
                        </a:xfrm>
                        <a:prstGeom prst="rect">
                          <a:avLst/>
                        </a:prstGeom>
                        <a:solidFill>
                          <a:srgbClr val="FFFFFF"/>
                        </a:solidFill>
                        <a:ln w="9525">
                          <a:noFill/>
                          <a:miter lim="800000"/>
                          <a:headEnd/>
                          <a:tailEnd/>
                        </a:ln>
                      </wps:spPr>
                      <wps:txbx>
                        <w:txbxContent>
                          <w:p w:rsidR="00FD1098" w:rsidRPr="008677B3" w:rsidRDefault="00FD1098">
                            <w:pPr>
                              <w:rPr>
                                <w:rFonts w:asciiTheme="majorHAnsi" w:hAnsiTheme="majorHAnsi" w:cstheme="majorHAnsi"/>
                                <w:i/>
                                <w:sz w:val="28"/>
                              </w:rPr>
                            </w:pPr>
                            <w:r>
                              <w:rPr>
                                <w:rFonts w:asciiTheme="majorHAnsi" w:hAnsiTheme="majorHAnsi" w:cstheme="majorHAnsi"/>
                                <w:i/>
                                <w:sz w:val="28"/>
                              </w:rPr>
                              <w:t>(</w:t>
                            </w:r>
                            <w:r w:rsidRPr="008677B3">
                              <w:rPr>
                                <w:rFonts w:asciiTheme="majorHAnsi" w:hAnsiTheme="majorHAnsi" w:cstheme="majorHAnsi"/>
                                <w:i/>
                                <w:sz w:val="28"/>
                              </w:rPr>
                              <w:t>Bản dịch Tiếng Việt</w:t>
                            </w:r>
                            <w:r>
                              <w:rPr>
                                <w:rFonts w:asciiTheme="majorHAnsi" w:hAnsiTheme="majorHAnsi" w:cstheme="majorHAnsi"/>
                                <w:i/>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14.85pt;width:160.1pt;height:2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MvIQIAAB0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" stroked="f">
                <v:textbox>
                  <w:txbxContent>
                    <w:p w:rsidR="00347327" w:rsidRPr="008677B3" w:rsidRDefault="00347327">
                      <w:pPr>
                        <w:rPr>
                          <w:rFonts w:asciiTheme="majorHAnsi" w:hAnsiTheme="majorHAnsi" w:cstheme="majorHAnsi"/>
                          <w:i/>
                          <w:sz w:val="28"/>
                        </w:rPr>
                      </w:pPr>
                      <w:r>
                        <w:rPr>
                          <w:rFonts w:asciiTheme="majorHAnsi" w:hAnsiTheme="majorHAnsi" w:cstheme="majorHAnsi"/>
                          <w:i/>
                          <w:sz w:val="28"/>
                        </w:rPr>
                        <w:t>(</w:t>
                      </w:r>
                      <w:r w:rsidRPr="008677B3">
                        <w:rPr>
                          <w:rFonts w:asciiTheme="majorHAnsi" w:hAnsiTheme="majorHAnsi" w:cstheme="majorHAnsi"/>
                          <w:i/>
                          <w:sz w:val="28"/>
                        </w:rPr>
                        <w:t>Bản dịch Tiếng Việt</w:t>
                      </w:r>
                      <w:r>
                        <w:rPr>
                          <w:rFonts w:asciiTheme="majorHAnsi" w:hAnsiTheme="majorHAnsi" w:cstheme="majorHAnsi"/>
                          <w:i/>
                          <w:sz w:val="28"/>
                        </w:rPr>
                        <w:t>)</w:t>
                      </w:r>
                    </w:p>
                  </w:txbxContent>
                </v:textbox>
                <w10:wrap type="square"/>
              </v:shape>
            </w:pict>
          </mc:Fallback>
        </mc:AlternateContent>
      </w:r>
      <w:r w:rsidR="00A14A81" w:rsidRPr="007310E9">
        <w:rPr>
          <w:rFonts w:asciiTheme="majorHAnsi" w:hAnsiTheme="majorHAnsi" w:cstheme="majorHAnsi"/>
          <w:sz w:val="26"/>
          <w:szCs w:val="26"/>
        </w:rPr>
        <w:br w:type="page"/>
      </w:r>
    </w:p>
    <w:p w:rsidR="00A14A81" w:rsidRPr="007310E9" w:rsidRDefault="00A14A81" w:rsidP="00A14A81">
      <w:pPr>
        <w:rPr>
          <w:rFonts w:asciiTheme="majorHAnsi" w:hAnsiTheme="majorHAnsi" w:cstheme="majorHAnsi"/>
          <w:b/>
          <w:sz w:val="26"/>
          <w:szCs w:val="26"/>
        </w:rPr>
      </w:pPr>
      <w:r w:rsidRPr="007310E9">
        <w:rPr>
          <w:rFonts w:asciiTheme="majorHAnsi" w:hAnsiTheme="majorHAnsi" w:cstheme="majorHAnsi"/>
          <w:b/>
          <w:sz w:val="26"/>
          <w:szCs w:val="26"/>
        </w:rPr>
        <w:lastRenderedPageBreak/>
        <w:t>NỘI DUNG</w:t>
      </w:r>
    </w:p>
    <w:p w:rsidR="00A14A81" w:rsidRPr="007310E9" w:rsidRDefault="00A14A81" w:rsidP="00A14A81">
      <w:pPr>
        <w:rPr>
          <w:rFonts w:asciiTheme="majorHAnsi" w:hAnsiTheme="majorHAnsi" w:cstheme="majorHAnsi"/>
          <w:sz w:val="26"/>
          <w:szCs w:val="26"/>
        </w:rPr>
      </w:pPr>
      <w:r w:rsidRPr="007310E9">
        <w:rPr>
          <w:rFonts w:asciiTheme="majorHAnsi" w:hAnsiTheme="majorHAnsi" w:cstheme="majorHAnsi"/>
          <w:sz w:val="26"/>
          <w:szCs w:val="26"/>
        </w:rPr>
        <w:t>Báo cáo của Ban giám đốc</w:t>
      </w:r>
    </w:p>
    <w:p w:rsidR="00A14A81" w:rsidRPr="007310E9" w:rsidRDefault="00A14A81" w:rsidP="00A14A81">
      <w:pPr>
        <w:rPr>
          <w:rFonts w:asciiTheme="majorHAnsi" w:hAnsiTheme="majorHAnsi" w:cstheme="majorHAnsi"/>
          <w:sz w:val="26"/>
          <w:szCs w:val="26"/>
        </w:rPr>
      </w:pPr>
      <w:r w:rsidRPr="007310E9">
        <w:rPr>
          <w:rFonts w:asciiTheme="majorHAnsi" w:hAnsiTheme="majorHAnsi" w:cstheme="majorHAnsi"/>
          <w:sz w:val="26"/>
          <w:szCs w:val="26"/>
        </w:rPr>
        <w:t xml:space="preserve">Báo cáo của kiểm toán độc lập </w:t>
      </w:r>
    </w:p>
    <w:p w:rsidR="00A14A81" w:rsidRPr="007310E9" w:rsidRDefault="00944C07" w:rsidP="00A14A81">
      <w:pPr>
        <w:rPr>
          <w:rFonts w:asciiTheme="majorHAnsi" w:hAnsiTheme="majorHAnsi" w:cstheme="majorHAnsi"/>
          <w:sz w:val="26"/>
          <w:szCs w:val="26"/>
        </w:rPr>
      </w:pPr>
      <w:r w:rsidRPr="007310E9">
        <w:rPr>
          <w:rFonts w:asciiTheme="majorHAnsi" w:hAnsiTheme="majorHAnsi" w:cstheme="majorHAnsi"/>
          <w:sz w:val="26"/>
          <w:szCs w:val="26"/>
        </w:rPr>
        <w:t xml:space="preserve">Các báo cáo </w:t>
      </w:r>
      <w:r w:rsidR="00A14A81" w:rsidRPr="007310E9">
        <w:rPr>
          <w:rFonts w:asciiTheme="majorHAnsi" w:hAnsiTheme="majorHAnsi" w:cstheme="majorHAnsi"/>
          <w:sz w:val="26"/>
          <w:szCs w:val="26"/>
        </w:rPr>
        <w:t>tài chính</w:t>
      </w:r>
    </w:p>
    <w:p w:rsidR="00944C07" w:rsidRPr="007310E9" w:rsidRDefault="00944C07" w:rsidP="00944C07">
      <w:pPr>
        <w:ind w:firstLine="720"/>
        <w:rPr>
          <w:rFonts w:asciiTheme="majorHAnsi" w:hAnsiTheme="majorHAnsi" w:cstheme="majorHAnsi"/>
          <w:sz w:val="26"/>
          <w:szCs w:val="26"/>
        </w:rPr>
      </w:pPr>
      <w:r w:rsidRPr="007310E9">
        <w:rPr>
          <w:rFonts w:asciiTheme="majorHAnsi" w:hAnsiTheme="majorHAnsi" w:cstheme="majorHAnsi"/>
          <w:sz w:val="26"/>
          <w:szCs w:val="26"/>
        </w:rPr>
        <w:t>Tình hình tài chính</w:t>
      </w:r>
    </w:p>
    <w:p w:rsidR="00A14A81" w:rsidRPr="007310E9" w:rsidRDefault="00A14A81" w:rsidP="00944C07">
      <w:pPr>
        <w:ind w:firstLine="720"/>
        <w:rPr>
          <w:rFonts w:asciiTheme="majorHAnsi" w:hAnsiTheme="majorHAnsi" w:cstheme="majorHAnsi"/>
          <w:sz w:val="26"/>
          <w:szCs w:val="26"/>
        </w:rPr>
      </w:pPr>
      <w:r w:rsidRPr="007310E9">
        <w:rPr>
          <w:rFonts w:asciiTheme="majorHAnsi" w:hAnsiTheme="majorHAnsi" w:cstheme="majorHAnsi"/>
          <w:sz w:val="26"/>
          <w:szCs w:val="26"/>
        </w:rPr>
        <w:t xml:space="preserve">Tình hình </w:t>
      </w:r>
      <w:r w:rsidR="007D0E5E" w:rsidRPr="007310E9">
        <w:rPr>
          <w:rFonts w:asciiTheme="majorHAnsi" w:hAnsiTheme="majorHAnsi" w:cstheme="majorHAnsi"/>
          <w:sz w:val="26"/>
          <w:szCs w:val="26"/>
        </w:rPr>
        <w:t>lãi</w:t>
      </w:r>
      <w:r w:rsidRPr="007310E9">
        <w:rPr>
          <w:rFonts w:asciiTheme="majorHAnsi" w:hAnsiTheme="majorHAnsi" w:cstheme="majorHAnsi"/>
          <w:sz w:val="26"/>
          <w:szCs w:val="26"/>
        </w:rPr>
        <w:t xml:space="preserve"> lỗ và các nguồn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khác</w:t>
      </w:r>
    </w:p>
    <w:p w:rsidR="00A14A81" w:rsidRPr="007310E9" w:rsidRDefault="00A14A81" w:rsidP="00944C07">
      <w:pPr>
        <w:ind w:firstLine="720"/>
        <w:rPr>
          <w:rFonts w:asciiTheme="majorHAnsi" w:hAnsiTheme="majorHAnsi" w:cstheme="majorHAnsi"/>
          <w:sz w:val="26"/>
          <w:szCs w:val="26"/>
        </w:rPr>
      </w:pPr>
      <w:r w:rsidRPr="007310E9">
        <w:rPr>
          <w:rFonts w:asciiTheme="majorHAnsi" w:hAnsiTheme="majorHAnsi" w:cstheme="majorHAnsi"/>
          <w:sz w:val="26"/>
          <w:szCs w:val="26"/>
        </w:rPr>
        <w:t>Tình hình thay đổi vốn chủ sở hữu</w:t>
      </w:r>
    </w:p>
    <w:p w:rsidR="00A14A81" w:rsidRPr="007310E9" w:rsidRDefault="00A14A81" w:rsidP="00944C07">
      <w:pPr>
        <w:ind w:firstLine="720"/>
        <w:rPr>
          <w:rFonts w:asciiTheme="majorHAnsi" w:hAnsiTheme="majorHAnsi" w:cstheme="majorHAnsi"/>
          <w:sz w:val="26"/>
          <w:szCs w:val="26"/>
        </w:rPr>
      </w:pPr>
      <w:r w:rsidRPr="007310E9">
        <w:rPr>
          <w:rFonts w:asciiTheme="majorHAnsi" w:hAnsiTheme="majorHAnsi" w:cstheme="majorHAnsi"/>
          <w:sz w:val="26"/>
          <w:szCs w:val="26"/>
        </w:rPr>
        <w:t>Tình hình dòng tiền</w:t>
      </w:r>
    </w:p>
    <w:p w:rsidR="00A14A81" w:rsidRPr="007310E9" w:rsidRDefault="00B812F6" w:rsidP="00944C07">
      <w:pPr>
        <w:ind w:firstLine="720"/>
        <w:rPr>
          <w:rFonts w:asciiTheme="majorHAnsi" w:hAnsiTheme="majorHAnsi" w:cstheme="majorHAnsi"/>
          <w:sz w:val="26"/>
          <w:szCs w:val="26"/>
        </w:rPr>
      </w:pPr>
      <w:r w:rsidRPr="007310E9">
        <w:rPr>
          <w:rFonts w:asciiTheme="majorHAnsi" w:hAnsiTheme="majorHAnsi" w:cstheme="majorHAnsi"/>
          <w:sz w:val="26"/>
          <w:szCs w:val="26"/>
        </w:rPr>
        <w:t>Các l</w:t>
      </w:r>
      <w:r w:rsidR="00A14A81" w:rsidRPr="007310E9">
        <w:rPr>
          <w:rFonts w:asciiTheme="majorHAnsi" w:hAnsiTheme="majorHAnsi" w:cstheme="majorHAnsi"/>
          <w:sz w:val="26"/>
          <w:szCs w:val="26"/>
        </w:rPr>
        <w:t>ưu ý trong báo cáo tài chính</w:t>
      </w:r>
    </w:p>
    <w:p w:rsidR="00A14A81" w:rsidRPr="007310E9" w:rsidRDefault="00A14A81" w:rsidP="00A14A81">
      <w:pPr>
        <w:rPr>
          <w:rFonts w:asciiTheme="majorHAnsi" w:hAnsiTheme="majorHAnsi" w:cstheme="majorHAnsi"/>
          <w:sz w:val="26"/>
          <w:szCs w:val="26"/>
        </w:rPr>
      </w:pPr>
      <w:r w:rsidRPr="007310E9">
        <w:rPr>
          <w:rFonts w:asciiTheme="majorHAnsi" w:hAnsiTheme="majorHAnsi" w:cstheme="majorHAnsi"/>
          <w:sz w:val="26"/>
          <w:szCs w:val="26"/>
        </w:rPr>
        <w:br w:type="page"/>
      </w:r>
    </w:p>
    <w:p w:rsidR="00A14A81" w:rsidRPr="007310E9" w:rsidRDefault="00A14A81" w:rsidP="00A14A81">
      <w:pPr>
        <w:rPr>
          <w:rFonts w:asciiTheme="majorHAnsi" w:hAnsiTheme="majorHAnsi" w:cstheme="majorHAnsi"/>
          <w:b/>
          <w:sz w:val="26"/>
          <w:szCs w:val="26"/>
        </w:rPr>
      </w:pPr>
      <w:r w:rsidRPr="007310E9">
        <w:rPr>
          <w:rFonts w:asciiTheme="majorHAnsi" w:hAnsiTheme="majorHAnsi" w:cstheme="majorHAnsi"/>
          <w:b/>
          <w:sz w:val="26"/>
          <w:szCs w:val="26"/>
        </w:rPr>
        <w:lastRenderedPageBreak/>
        <w:t>BÁO CÁO CỦA BAN GIÁM ĐỐC</w:t>
      </w:r>
    </w:p>
    <w:p w:rsidR="00A14A81" w:rsidRPr="007310E9" w:rsidRDefault="00A14A81" w:rsidP="00895810">
      <w:pPr>
        <w:jc w:val="both"/>
        <w:rPr>
          <w:rFonts w:asciiTheme="majorHAnsi" w:hAnsiTheme="majorHAnsi" w:cstheme="majorHAnsi"/>
          <w:sz w:val="26"/>
          <w:szCs w:val="26"/>
        </w:rPr>
      </w:pPr>
      <w:r w:rsidRPr="007310E9">
        <w:rPr>
          <w:rFonts w:asciiTheme="majorHAnsi" w:hAnsiTheme="majorHAnsi" w:cstheme="majorHAnsi"/>
          <w:sz w:val="26"/>
          <w:szCs w:val="26"/>
        </w:rPr>
        <w:t>Ban Giám đốc (Giám đốc) xin trình báo cáo cùng với báo cáo tài chính đã kiểm toán của Công ty TNHH Thủy điện Hạ Sê San 2 (Công ty) cho năm kết thúc</w:t>
      </w:r>
      <w:r w:rsidR="007E574A" w:rsidRPr="007310E9">
        <w:rPr>
          <w:rFonts w:asciiTheme="majorHAnsi" w:hAnsiTheme="majorHAnsi" w:cstheme="majorHAnsi"/>
          <w:sz w:val="26"/>
          <w:szCs w:val="26"/>
        </w:rPr>
        <w:t xml:space="preserve"> 31/12/2019</w:t>
      </w:r>
    </w:p>
    <w:p w:rsidR="00A14A81" w:rsidRPr="007310E9" w:rsidRDefault="00A14A81" w:rsidP="00A14A81">
      <w:pPr>
        <w:rPr>
          <w:rFonts w:asciiTheme="majorHAnsi" w:hAnsiTheme="majorHAnsi" w:cstheme="majorHAnsi"/>
          <w:b/>
          <w:sz w:val="26"/>
          <w:szCs w:val="26"/>
        </w:rPr>
      </w:pPr>
      <w:r w:rsidRPr="007310E9">
        <w:rPr>
          <w:rFonts w:asciiTheme="majorHAnsi" w:hAnsiTheme="majorHAnsi" w:cstheme="majorHAnsi"/>
          <w:b/>
          <w:sz w:val="26"/>
          <w:szCs w:val="26"/>
        </w:rPr>
        <w:t>CÁC HOẠT ĐỘNG CHÍNH</w:t>
      </w:r>
    </w:p>
    <w:p w:rsidR="00A14A81" w:rsidRPr="007310E9" w:rsidRDefault="00A14A81" w:rsidP="00895810">
      <w:pPr>
        <w:jc w:val="both"/>
        <w:rPr>
          <w:rFonts w:asciiTheme="majorHAnsi" w:hAnsiTheme="majorHAnsi" w:cstheme="majorHAnsi"/>
          <w:sz w:val="26"/>
          <w:szCs w:val="26"/>
        </w:rPr>
      </w:pPr>
      <w:r w:rsidRPr="007310E9">
        <w:rPr>
          <w:rFonts w:asciiTheme="majorHAnsi" w:hAnsiTheme="majorHAnsi" w:cstheme="majorHAnsi"/>
          <w:sz w:val="26"/>
          <w:szCs w:val="26"/>
        </w:rPr>
        <w:t xml:space="preserve">Hoạt động chính của Công ty là thiết kế, xây dựng, vận hành và chuyển giao một nhà máy thủy điện 400MW và cung cấp điện năng cho Điện lực Campuchia trong 40 năm từ ngày vận hành thương mại.  </w:t>
      </w:r>
    </w:p>
    <w:p w:rsidR="00B812F6" w:rsidRPr="007310E9" w:rsidRDefault="00B812F6" w:rsidP="00A14A81">
      <w:pPr>
        <w:rPr>
          <w:rFonts w:asciiTheme="majorHAnsi" w:hAnsiTheme="majorHAnsi" w:cstheme="majorHAnsi"/>
          <w:sz w:val="26"/>
          <w:szCs w:val="26"/>
        </w:rPr>
      </w:pPr>
      <w:r w:rsidRPr="007310E9">
        <w:rPr>
          <w:rFonts w:asciiTheme="majorHAnsi" w:hAnsiTheme="majorHAnsi" w:cstheme="majorHAnsi"/>
          <w:sz w:val="26"/>
          <w:szCs w:val="26"/>
        </w:rPr>
        <w:t xml:space="preserve">Công ty đã </w:t>
      </w:r>
      <w:r w:rsidR="00944C07" w:rsidRPr="007310E9">
        <w:rPr>
          <w:rFonts w:asciiTheme="majorHAnsi" w:hAnsiTheme="majorHAnsi" w:cstheme="majorHAnsi"/>
          <w:sz w:val="26"/>
          <w:szCs w:val="26"/>
        </w:rPr>
        <w:t>nhận thông báo Ngày vận hành thương mạ</w:t>
      </w:r>
      <w:r w:rsidR="007E574A" w:rsidRPr="007310E9">
        <w:rPr>
          <w:rFonts w:asciiTheme="majorHAnsi" w:hAnsiTheme="majorHAnsi" w:cstheme="majorHAnsi"/>
          <w:sz w:val="26"/>
          <w:szCs w:val="26"/>
        </w:rPr>
        <w:t>i vào ngày 17/12/2018</w:t>
      </w:r>
      <w:r w:rsidR="00944C07" w:rsidRPr="007310E9">
        <w:rPr>
          <w:rFonts w:asciiTheme="majorHAnsi" w:hAnsiTheme="majorHAnsi" w:cstheme="majorHAnsi"/>
          <w:sz w:val="26"/>
          <w:szCs w:val="26"/>
        </w:rPr>
        <w:t xml:space="preserve"> từ EDC </w:t>
      </w:r>
      <w:proofErr w:type="gramStart"/>
      <w:r w:rsidR="00944C07" w:rsidRPr="007310E9">
        <w:rPr>
          <w:rFonts w:asciiTheme="majorHAnsi" w:hAnsiTheme="majorHAnsi" w:cstheme="majorHAnsi"/>
          <w:sz w:val="26"/>
          <w:szCs w:val="26"/>
        </w:rPr>
        <w:t>theo</w:t>
      </w:r>
      <w:proofErr w:type="gramEnd"/>
      <w:r w:rsidR="00944C07" w:rsidRPr="007310E9">
        <w:rPr>
          <w:rFonts w:asciiTheme="majorHAnsi" w:hAnsiTheme="majorHAnsi" w:cstheme="majorHAnsi"/>
          <w:sz w:val="26"/>
          <w:szCs w:val="26"/>
        </w:rPr>
        <w:t xml:space="preserve"> CV số 7520 EDC CPPD</w:t>
      </w:r>
      <w:r w:rsidRPr="007310E9">
        <w:rPr>
          <w:rFonts w:asciiTheme="majorHAnsi" w:hAnsiTheme="majorHAnsi" w:cstheme="majorHAnsi"/>
          <w:sz w:val="26"/>
          <w:szCs w:val="26"/>
        </w:rPr>
        <w:t>.</w:t>
      </w:r>
    </w:p>
    <w:p w:rsidR="00A14A81" w:rsidRPr="007310E9" w:rsidRDefault="00A14A81" w:rsidP="00A14A81">
      <w:pPr>
        <w:rPr>
          <w:rFonts w:asciiTheme="majorHAnsi" w:hAnsiTheme="majorHAnsi" w:cstheme="majorHAnsi"/>
          <w:b/>
          <w:sz w:val="26"/>
          <w:szCs w:val="26"/>
        </w:rPr>
      </w:pPr>
      <w:r w:rsidRPr="007310E9">
        <w:rPr>
          <w:rFonts w:asciiTheme="majorHAnsi" w:hAnsiTheme="majorHAnsi" w:cstheme="majorHAnsi"/>
          <w:b/>
          <w:sz w:val="26"/>
          <w:szCs w:val="26"/>
        </w:rPr>
        <w:t>TRÁCH NHIỆM CỦA BAN GIÁM ĐỐC ĐỐI VỚI BÁO CÁO TÀI CHÍNH</w:t>
      </w:r>
    </w:p>
    <w:p w:rsidR="00A14A81" w:rsidRPr="007310E9" w:rsidRDefault="00A14A81" w:rsidP="00A14A81">
      <w:pPr>
        <w:jc w:val="both"/>
        <w:rPr>
          <w:rFonts w:asciiTheme="majorHAnsi" w:hAnsiTheme="majorHAnsi" w:cstheme="majorHAnsi"/>
          <w:sz w:val="26"/>
          <w:szCs w:val="26"/>
        </w:rPr>
      </w:pPr>
      <w:r w:rsidRPr="007310E9">
        <w:rPr>
          <w:rFonts w:asciiTheme="majorHAnsi" w:hAnsiTheme="majorHAnsi" w:cstheme="majorHAnsi"/>
          <w:sz w:val="26"/>
          <w:szCs w:val="26"/>
        </w:rPr>
        <w:t>Ban Giám đốc chịu trách nhiệm đảm bảo rằng báo cáo tài chính được trình bày công bằng, trong tất cả các khía cạnh, về tình hình tài chính của Công ty tại 31/12/201</w:t>
      </w:r>
      <w:r w:rsidR="007E574A" w:rsidRPr="007310E9">
        <w:rPr>
          <w:rFonts w:asciiTheme="majorHAnsi" w:hAnsiTheme="majorHAnsi" w:cstheme="majorHAnsi"/>
          <w:sz w:val="26"/>
          <w:szCs w:val="26"/>
        </w:rPr>
        <w:t>9</w:t>
      </w:r>
      <w:r w:rsidRPr="007310E9">
        <w:rPr>
          <w:rFonts w:asciiTheme="majorHAnsi" w:hAnsiTheme="majorHAnsi" w:cstheme="majorHAnsi"/>
          <w:sz w:val="26"/>
          <w:szCs w:val="26"/>
        </w:rPr>
        <w:t xml:space="preserve"> và tình hình tài chính và dòng tiền trong năm. Để lập báo cáo tài chính này, Ban Giám đốc phải:</w:t>
      </w:r>
    </w:p>
    <w:p w:rsidR="00A14A81" w:rsidRPr="007310E9" w:rsidRDefault="00A14A81" w:rsidP="00895810">
      <w:pPr>
        <w:pStyle w:val="ListParagraph"/>
        <w:numPr>
          <w:ilvl w:val="0"/>
          <w:numId w:val="2"/>
        </w:numPr>
        <w:jc w:val="both"/>
        <w:rPr>
          <w:rFonts w:asciiTheme="majorHAnsi" w:hAnsiTheme="majorHAnsi" w:cstheme="majorHAnsi"/>
          <w:sz w:val="26"/>
          <w:szCs w:val="26"/>
        </w:rPr>
      </w:pPr>
      <w:proofErr w:type="gramStart"/>
      <w:r w:rsidRPr="007310E9">
        <w:rPr>
          <w:rFonts w:asciiTheme="majorHAnsi" w:hAnsiTheme="majorHAnsi" w:cstheme="majorHAnsi"/>
          <w:sz w:val="26"/>
          <w:szCs w:val="26"/>
        </w:rPr>
        <w:t>tuân</w:t>
      </w:r>
      <w:proofErr w:type="gramEnd"/>
      <w:r w:rsidRPr="007310E9">
        <w:rPr>
          <w:rFonts w:asciiTheme="majorHAnsi" w:hAnsiTheme="majorHAnsi" w:cstheme="majorHAnsi"/>
          <w:sz w:val="26"/>
          <w:szCs w:val="26"/>
        </w:rPr>
        <w:t xml:space="preserve"> theo chính sách tài khoản phù hợp với Tiêu chuẩn báo cáo tài chính quốc tế Campuchia (CIFRS) được hỗ trợ từ phán quyết và đánh giá hợp lý và thận trọng và áp dụng một cách phù hợp. </w:t>
      </w:r>
    </w:p>
    <w:p w:rsidR="00A14A81" w:rsidRPr="007310E9" w:rsidRDefault="00A14A81" w:rsidP="00895810">
      <w:pPr>
        <w:pStyle w:val="ListParagraph"/>
        <w:numPr>
          <w:ilvl w:val="0"/>
          <w:numId w:val="2"/>
        </w:numPr>
        <w:jc w:val="both"/>
        <w:rPr>
          <w:rFonts w:asciiTheme="majorHAnsi" w:hAnsiTheme="majorHAnsi" w:cstheme="majorHAnsi"/>
          <w:sz w:val="26"/>
          <w:szCs w:val="26"/>
        </w:rPr>
      </w:pPr>
      <w:proofErr w:type="gramStart"/>
      <w:r w:rsidRPr="007310E9">
        <w:rPr>
          <w:rFonts w:asciiTheme="majorHAnsi" w:hAnsiTheme="majorHAnsi" w:cstheme="majorHAnsi"/>
          <w:sz w:val="26"/>
          <w:szCs w:val="26"/>
        </w:rPr>
        <w:t>tuân</w:t>
      </w:r>
      <w:proofErr w:type="gramEnd"/>
      <w:r w:rsidRPr="007310E9">
        <w:rPr>
          <w:rFonts w:asciiTheme="majorHAnsi" w:hAnsiTheme="majorHAnsi" w:cstheme="majorHAnsi"/>
          <w:sz w:val="26"/>
          <w:szCs w:val="26"/>
        </w:rPr>
        <w:t xml:space="preserve"> theo yêu cầu công khai của CIFRS, hoặc, nếu có bất cứ sự sai lệch nào so với tiêu chuẩn đó, phải đảm bảo rằng điều này được tuyên bố, giải thích và xác định một cách phù hợp trong báo cáo tài chính vì mục tiêu công bằng và tôn trọng sự thật. </w:t>
      </w:r>
    </w:p>
    <w:p w:rsidR="00A14A81" w:rsidRPr="007310E9" w:rsidRDefault="00A14A81" w:rsidP="00A14A81">
      <w:pPr>
        <w:pStyle w:val="ListParagraph"/>
        <w:numPr>
          <w:ilvl w:val="0"/>
          <w:numId w:val="2"/>
        </w:numPr>
        <w:rPr>
          <w:rFonts w:asciiTheme="majorHAnsi" w:hAnsiTheme="majorHAnsi" w:cstheme="majorHAnsi"/>
          <w:sz w:val="26"/>
          <w:szCs w:val="26"/>
        </w:rPr>
      </w:pPr>
      <w:proofErr w:type="gramStart"/>
      <w:r w:rsidRPr="007310E9">
        <w:rPr>
          <w:rFonts w:asciiTheme="majorHAnsi" w:hAnsiTheme="majorHAnsi" w:cstheme="majorHAnsi"/>
          <w:sz w:val="26"/>
          <w:szCs w:val="26"/>
        </w:rPr>
        <w:t>duy</w:t>
      </w:r>
      <w:proofErr w:type="gramEnd"/>
      <w:r w:rsidRPr="007310E9">
        <w:rPr>
          <w:rFonts w:asciiTheme="majorHAnsi" w:hAnsiTheme="majorHAnsi" w:cstheme="majorHAnsi"/>
          <w:sz w:val="26"/>
          <w:szCs w:val="26"/>
        </w:rPr>
        <w:t xml:space="preserve"> trì số liệu kế toán đầy đủ để Công ty có thể lập báo cáo tài chính theo CIFRS và một hệ thống quản lý nội bộ hiệu quả. </w:t>
      </w:r>
    </w:p>
    <w:p w:rsidR="00A14A81" w:rsidRPr="007310E9" w:rsidRDefault="00A14A81" w:rsidP="00A14A81">
      <w:pPr>
        <w:pStyle w:val="ListParagraph"/>
        <w:numPr>
          <w:ilvl w:val="0"/>
          <w:numId w:val="2"/>
        </w:numPr>
        <w:rPr>
          <w:rFonts w:asciiTheme="majorHAnsi" w:hAnsiTheme="majorHAnsi" w:cstheme="majorHAnsi"/>
          <w:sz w:val="26"/>
          <w:szCs w:val="26"/>
        </w:rPr>
      </w:pPr>
      <w:r w:rsidRPr="007310E9">
        <w:rPr>
          <w:rFonts w:asciiTheme="majorHAnsi" w:hAnsiTheme="majorHAnsi" w:cstheme="majorHAnsi"/>
          <w:sz w:val="26"/>
          <w:szCs w:val="26"/>
        </w:rPr>
        <w:t>lập báo cáo tài chính trên nguyên tắc hoạt động liên tục trừ khi không thể xác định rằng Công ty sẽ tiếp tục hoạt động trong tương lai và</w:t>
      </w:r>
    </w:p>
    <w:p w:rsidR="00A14A81" w:rsidRPr="007310E9" w:rsidRDefault="00A14A81" w:rsidP="00A14A81">
      <w:pPr>
        <w:pStyle w:val="ListParagraph"/>
        <w:numPr>
          <w:ilvl w:val="0"/>
          <w:numId w:val="2"/>
        </w:numPr>
        <w:rPr>
          <w:rFonts w:asciiTheme="majorHAnsi" w:hAnsiTheme="majorHAnsi" w:cstheme="majorHAnsi"/>
          <w:sz w:val="26"/>
          <w:szCs w:val="26"/>
        </w:rPr>
      </w:pPr>
      <w:r w:rsidRPr="007310E9">
        <w:rPr>
          <w:rFonts w:asciiTheme="majorHAnsi" w:hAnsiTheme="majorHAnsi" w:cstheme="majorHAnsi"/>
          <w:sz w:val="26"/>
          <w:szCs w:val="26"/>
        </w:rPr>
        <w:t>quản lý và chỉ đạo Công ty một cách hiệu quả và tham gia trong tất cả các quyết định quan trọng ảnh hưởng đến sự hoạt động và vận hành của Công ty, và cam kết rằng các vấn đề đó đã được phản ánh thích hợp trong báo cáo tài chính.</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Ban Giám đốc xác nhận rằng Công ty đã tuân thủ các yêu cầu trên khi lập báo cáo tài chính.</w:t>
      </w:r>
    </w:p>
    <w:p w:rsidR="00A14A81" w:rsidRPr="007310E9" w:rsidRDefault="00CE3881" w:rsidP="00A14A81">
      <w:pPr>
        <w:ind w:left="360"/>
        <w:rPr>
          <w:rFonts w:asciiTheme="majorHAnsi" w:hAnsiTheme="majorHAnsi" w:cstheme="majorHAnsi"/>
          <w:b/>
          <w:sz w:val="26"/>
          <w:szCs w:val="26"/>
        </w:rPr>
      </w:pPr>
      <w:r w:rsidRPr="007310E9">
        <w:rPr>
          <w:rFonts w:asciiTheme="majorHAnsi" w:hAnsiTheme="majorHAnsi" w:cstheme="majorHAnsi"/>
          <w:b/>
          <w:sz w:val="26"/>
          <w:szCs w:val="26"/>
        </w:rPr>
        <w:t>THÔNG QUA BÁO CÁO TÀI CHÍNH</w:t>
      </w:r>
    </w:p>
    <w:p w:rsidR="00A14A81" w:rsidRPr="007310E9" w:rsidRDefault="00A14A81" w:rsidP="00A14A81">
      <w:pPr>
        <w:ind w:left="360"/>
        <w:jc w:val="both"/>
        <w:rPr>
          <w:rFonts w:asciiTheme="majorHAnsi" w:hAnsiTheme="majorHAnsi" w:cstheme="majorHAnsi"/>
          <w:sz w:val="26"/>
          <w:szCs w:val="26"/>
        </w:rPr>
      </w:pPr>
      <w:r w:rsidRPr="007310E9">
        <w:rPr>
          <w:rFonts w:asciiTheme="majorHAnsi" w:hAnsiTheme="majorHAnsi" w:cstheme="majorHAnsi"/>
          <w:sz w:val="26"/>
          <w:szCs w:val="26"/>
        </w:rPr>
        <w:t>Đại diện cho Ban giám đốc của Công ty TNHH Thủy điện Hạ Sê San 2, chúng tôi khẳng định rằng báo cáo tài chính cùng với các ghi chú kèm theo đó được trình bày một cách công bằng trong tất cả các khía cạnh trọng yếu, tình hình tài chính của Công ty tại 31/12/201</w:t>
      </w:r>
      <w:r w:rsidR="007E574A" w:rsidRPr="007310E9">
        <w:rPr>
          <w:rFonts w:asciiTheme="majorHAnsi" w:hAnsiTheme="majorHAnsi" w:cstheme="majorHAnsi"/>
          <w:sz w:val="26"/>
          <w:szCs w:val="26"/>
        </w:rPr>
        <w:t>9</w:t>
      </w:r>
      <w:r w:rsidR="00860ABE"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và hoạt động tài chính và dòng tiền cho năm kết thúc phù hợp với CIFRS. </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Đại diện Ban Giám đốc</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Ông Li. Fei</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Giám đốc</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Phnom Penh, Vương quốc Campuchia</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 xml:space="preserve">Ngày </w:t>
      </w:r>
      <w:r w:rsidR="007E574A" w:rsidRPr="007310E9">
        <w:rPr>
          <w:rFonts w:asciiTheme="majorHAnsi" w:hAnsiTheme="majorHAnsi" w:cstheme="majorHAnsi"/>
          <w:sz w:val="26"/>
          <w:szCs w:val="26"/>
        </w:rPr>
        <w:t>20/5/2020</w:t>
      </w:r>
    </w:p>
    <w:p w:rsidR="00A14A81" w:rsidRPr="007310E9" w:rsidRDefault="00A14A81" w:rsidP="007310E9">
      <w:pPr>
        <w:rPr>
          <w:rFonts w:asciiTheme="majorHAnsi" w:hAnsiTheme="majorHAnsi" w:cstheme="majorHAnsi"/>
          <w:b/>
          <w:sz w:val="26"/>
          <w:szCs w:val="26"/>
        </w:rPr>
      </w:pPr>
      <w:r w:rsidRPr="007310E9">
        <w:rPr>
          <w:rFonts w:asciiTheme="majorHAnsi" w:hAnsiTheme="majorHAnsi" w:cstheme="majorHAnsi"/>
          <w:b/>
          <w:sz w:val="26"/>
          <w:szCs w:val="26"/>
        </w:rPr>
        <w:lastRenderedPageBreak/>
        <w:t>Báo cáo của kiểm toán độc lập</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Gửi các cổ đông của Công ty TNHH Thủy điện Hạ Sê San 2</w:t>
      </w:r>
    </w:p>
    <w:p w:rsidR="00A14A81" w:rsidRPr="007310E9" w:rsidRDefault="00A14A81" w:rsidP="00A14A81">
      <w:pPr>
        <w:ind w:left="360"/>
        <w:rPr>
          <w:rFonts w:asciiTheme="majorHAnsi" w:hAnsiTheme="majorHAnsi" w:cstheme="majorHAnsi"/>
          <w:b/>
          <w:sz w:val="26"/>
          <w:szCs w:val="26"/>
        </w:rPr>
      </w:pPr>
      <w:r w:rsidRPr="007310E9">
        <w:rPr>
          <w:rFonts w:asciiTheme="majorHAnsi" w:hAnsiTheme="majorHAnsi" w:cstheme="majorHAnsi"/>
          <w:b/>
          <w:sz w:val="26"/>
          <w:szCs w:val="26"/>
        </w:rPr>
        <w:t>Quan điểm của chúng tôi</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Theo quan điểm của chúng tôi, báo cáo tài chính của Công ty TNHH Thủy điện Hạ Sê San 2 (Công ty) trình bày công bằng, trong tất cả các khía cạnh trọng yếu, tình hình tài chính của Công ty tại 31/12/201</w:t>
      </w:r>
      <w:r w:rsidR="007E574A" w:rsidRPr="007310E9">
        <w:rPr>
          <w:rFonts w:asciiTheme="majorHAnsi" w:hAnsiTheme="majorHAnsi" w:cstheme="majorHAnsi"/>
          <w:sz w:val="26"/>
          <w:szCs w:val="26"/>
        </w:rPr>
        <w:t>9</w:t>
      </w:r>
      <w:r w:rsidRPr="007310E9">
        <w:rPr>
          <w:rFonts w:asciiTheme="majorHAnsi" w:hAnsiTheme="majorHAnsi" w:cstheme="majorHAnsi"/>
          <w:sz w:val="26"/>
          <w:szCs w:val="26"/>
        </w:rPr>
        <w:t>, và tình hình tài chính của Công ty, dòng tiền trong năm tài chính phù hợp theo Tiêu chuẩn báo cáo tài chính quốc tế Cambodian (CIFRS).</w:t>
      </w:r>
    </w:p>
    <w:p w:rsidR="00A14A81" w:rsidRPr="007310E9" w:rsidRDefault="00A14A81" w:rsidP="00A14A81">
      <w:pPr>
        <w:ind w:left="360"/>
        <w:rPr>
          <w:rFonts w:asciiTheme="majorHAnsi" w:hAnsiTheme="majorHAnsi" w:cstheme="majorHAnsi"/>
          <w:b/>
          <w:sz w:val="26"/>
          <w:szCs w:val="26"/>
        </w:rPr>
      </w:pPr>
      <w:r w:rsidRPr="007310E9">
        <w:rPr>
          <w:rFonts w:asciiTheme="majorHAnsi" w:hAnsiTheme="majorHAnsi" w:cstheme="majorHAnsi"/>
          <w:b/>
          <w:sz w:val="26"/>
          <w:szCs w:val="26"/>
        </w:rPr>
        <w:t>Chúng tôi đã kiểm toán</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 xml:space="preserve">Báo cáo tài chính của Công ty TNHH Thủy điện Hạ Sê San 2 bao gồm: </w:t>
      </w:r>
    </w:p>
    <w:p w:rsidR="00A14A81" w:rsidRPr="007310E9" w:rsidRDefault="00A14A81" w:rsidP="00A14A81">
      <w:pPr>
        <w:pStyle w:val="ListParagraph"/>
        <w:numPr>
          <w:ilvl w:val="0"/>
          <w:numId w:val="18"/>
        </w:numPr>
        <w:rPr>
          <w:rFonts w:asciiTheme="majorHAnsi" w:hAnsiTheme="majorHAnsi" w:cstheme="majorHAnsi"/>
          <w:sz w:val="26"/>
          <w:szCs w:val="26"/>
        </w:rPr>
      </w:pPr>
      <w:r w:rsidRPr="007310E9">
        <w:rPr>
          <w:rFonts w:asciiTheme="majorHAnsi" w:hAnsiTheme="majorHAnsi" w:cstheme="majorHAnsi"/>
          <w:sz w:val="26"/>
          <w:szCs w:val="26"/>
        </w:rPr>
        <w:t>Tình hình tài chính tại 31/12/201</w:t>
      </w:r>
      <w:r w:rsidR="007E574A" w:rsidRPr="007310E9">
        <w:rPr>
          <w:rFonts w:asciiTheme="majorHAnsi" w:hAnsiTheme="majorHAnsi" w:cstheme="majorHAnsi"/>
          <w:sz w:val="26"/>
          <w:szCs w:val="26"/>
        </w:rPr>
        <w:t>9</w:t>
      </w:r>
    </w:p>
    <w:p w:rsidR="00A14A81" w:rsidRPr="007310E9" w:rsidRDefault="00A14A81" w:rsidP="00A14A81">
      <w:pPr>
        <w:pStyle w:val="ListParagraph"/>
        <w:numPr>
          <w:ilvl w:val="0"/>
          <w:numId w:val="18"/>
        </w:numPr>
        <w:rPr>
          <w:rFonts w:asciiTheme="majorHAnsi" w:hAnsiTheme="majorHAnsi" w:cstheme="majorHAnsi"/>
          <w:sz w:val="26"/>
          <w:szCs w:val="26"/>
        </w:rPr>
      </w:pPr>
      <w:r w:rsidRPr="007310E9">
        <w:rPr>
          <w:rFonts w:asciiTheme="majorHAnsi" w:hAnsiTheme="majorHAnsi" w:cstheme="majorHAnsi"/>
          <w:sz w:val="26"/>
          <w:szCs w:val="26"/>
        </w:rPr>
        <w:t xml:space="preserve">Tình hình </w:t>
      </w:r>
      <w:r w:rsidR="00EB2C14" w:rsidRPr="007310E9">
        <w:rPr>
          <w:rFonts w:asciiTheme="majorHAnsi" w:hAnsiTheme="majorHAnsi" w:cstheme="majorHAnsi"/>
          <w:sz w:val="26"/>
          <w:szCs w:val="26"/>
        </w:rPr>
        <w:t>lãi</w:t>
      </w:r>
      <w:r w:rsidRPr="007310E9">
        <w:rPr>
          <w:rFonts w:asciiTheme="majorHAnsi" w:hAnsiTheme="majorHAnsi" w:cstheme="majorHAnsi"/>
          <w:sz w:val="26"/>
          <w:szCs w:val="26"/>
        </w:rPr>
        <w:t xml:space="preserve"> lỗ và nguồn thu khác trong năm</w:t>
      </w:r>
    </w:p>
    <w:p w:rsidR="00A14A81" w:rsidRPr="007310E9" w:rsidRDefault="00A14A81" w:rsidP="00A14A81">
      <w:pPr>
        <w:pStyle w:val="ListParagraph"/>
        <w:numPr>
          <w:ilvl w:val="0"/>
          <w:numId w:val="18"/>
        </w:numPr>
        <w:rPr>
          <w:rFonts w:asciiTheme="majorHAnsi" w:hAnsiTheme="majorHAnsi" w:cstheme="majorHAnsi"/>
          <w:sz w:val="26"/>
          <w:szCs w:val="26"/>
        </w:rPr>
      </w:pPr>
      <w:r w:rsidRPr="007310E9">
        <w:rPr>
          <w:rFonts w:asciiTheme="majorHAnsi" w:hAnsiTheme="majorHAnsi" w:cstheme="majorHAnsi"/>
          <w:sz w:val="26"/>
          <w:szCs w:val="26"/>
        </w:rPr>
        <w:t>Tình hình thay đổi vốn chủ sở hữu trong năm</w:t>
      </w:r>
    </w:p>
    <w:p w:rsidR="00A14A81" w:rsidRPr="007310E9" w:rsidRDefault="00A14A81" w:rsidP="00A14A81">
      <w:pPr>
        <w:pStyle w:val="ListParagraph"/>
        <w:numPr>
          <w:ilvl w:val="0"/>
          <w:numId w:val="18"/>
        </w:numPr>
        <w:rPr>
          <w:rFonts w:asciiTheme="majorHAnsi" w:hAnsiTheme="majorHAnsi" w:cstheme="majorHAnsi"/>
          <w:sz w:val="26"/>
          <w:szCs w:val="26"/>
        </w:rPr>
      </w:pPr>
      <w:r w:rsidRPr="007310E9">
        <w:rPr>
          <w:rFonts w:asciiTheme="majorHAnsi" w:hAnsiTheme="majorHAnsi" w:cstheme="majorHAnsi"/>
          <w:sz w:val="26"/>
          <w:szCs w:val="26"/>
        </w:rPr>
        <w:t>Tình hình dòng tiền trong năm, và</w:t>
      </w:r>
    </w:p>
    <w:p w:rsidR="00A14A81" w:rsidRPr="007310E9" w:rsidRDefault="00A14A81" w:rsidP="00A14A81">
      <w:pPr>
        <w:pStyle w:val="ListParagraph"/>
        <w:numPr>
          <w:ilvl w:val="0"/>
          <w:numId w:val="18"/>
        </w:numPr>
        <w:rPr>
          <w:rFonts w:asciiTheme="majorHAnsi" w:hAnsiTheme="majorHAnsi" w:cstheme="majorHAnsi"/>
          <w:sz w:val="26"/>
          <w:szCs w:val="26"/>
        </w:rPr>
      </w:pPr>
      <w:r w:rsidRPr="007310E9">
        <w:rPr>
          <w:rFonts w:asciiTheme="majorHAnsi" w:hAnsiTheme="majorHAnsi" w:cstheme="majorHAnsi"/>
          <w:sz w:val="26"/>
          <w:szCs w:val="26"/>
        </w:rPr>
        <w:t>Ghi chú báo cáo tài chính, bao gồm tóm tắt các chính sách kế toán quan trọng và các thông tin giải thích khác.</w:t>
      </w:r>
    </w:p>
    <w:p w:rsidR="00A14A81" w:rsidRPr="007310E9" w:rsidRDefault="00A14A81" w:rsidP="00A14A81">
      <w:pPr>
        <w:ind w:left="360"/>
        <w:rPr>
          <w:rFonts w:asciiTheme="majorHAnsi" w:hAnsiTheme="majorHAnsi" w:cstheme="majorHAnsi"/>
          <w:b/>
          <w:sz w:val="26"/>
          <w:szCs w:val="26"/>
        </w:rPr>
      </w:pPr>
      <w:r w:rsidRPr="007310E9">
        <w:rPr>
          <w:rFonts w:asciiTheme="majorHAnsi" w:hAnsiTheme="majorHAnsi" w:cstheme="majorHAnsi"/>
          <w:b/>
          <w:sz w:val="26"/>
          <w:szCs w:val="26"/>
        </w:rPr>
        <w:t>Cơ sở của ý kiến</w:t>
      </w:r>
    </w:p>
    <w:p w:rsidR="00A14A81" w:rsidRPr="007310E9" w:rsidRDefault="00A14A81" w:rsidP="00A14A81">
      <w:pPr>
        <w:ind w:left="360"/>
        <w:jc w:val="both"/>
        <w:rPr>
          <w:rFonts w:asciiTheme="majorHAnsi" w:hAnsiTheme="majorHAnsi" w:cstheme="majorHAnsi"/>
          <w:sz w:val="26"/>
          <w:szCs w:val="26"/>
        </w:rPr>
      </w:pPr>
      <w:proofErr w:type="gramStart"/>
      <w:r w:rsidRPr="007310E9">
        <w:rPr>
          <w:rFonts w:asciiTheme="majorHAnsi" w:hAnsiTheme="majorHAnsi" w:cstheme="majorHAnsi"/>
          <w:sz w:val="26"/>
          <w:szCs w:val="26"/>
        </w:rPr>
        <w:t>Chúng tôi tiến hành kiểm toán phù hợp với Tiêu chuẩn Kiểm toán Quốc tế Cambodian (CISAs).</w:t>
      </w:r>
      <w:proofErr w:type="gramEnd"/>
      <w:r w:rsidRPr="007310E9">
        <w:rPr>
          <w:rFonts w:asciiTheme="majorHAnsi" w:hAnsiTheme="majorHAnsi" w:cstheme="majorHAnsi"/>
          <w:sz w:val="26"/>
          <w:szCs w:val="26"/>
        </w:rPr>
        <w:t xml:space="preserve"> Trách nhiệm của chúng tôi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những tiêu chuẩn đó được thể hiện trong mục Trách nhiệm của kiểm toán đối với kiểm toán báo cáo tài chính.</w:t>
      </w:r>
    </w:p>
    <w:p w:rsidR="00A14A81" w:rsidRPr="007310E9" w:rsidRDefault="00A14A81" w:rsidP="00A14A81">
      <w:pPr>
        <w:ind w:left="360"/>
        <w:rPr>
          <w:rFonts w:asciiTheme="majorHAnsi" w:hAnsiTheme="majorHAnsi" w:cstheme="majorHAnsi"/>
          <w:sz w:val="26"/>
          <w:szCs w:val="26"/>
        </w:rPr>
      </w:pPr>
      <w:proofErr w:type="gramStart"/>
      <w:r w:rsidRPr="007310E9">
        <w:rPr>
          <w:rFonts w:asciiTheme="majorHAnsi" w:hAnsiTheme="majorHAnsi" w:cstheme="majorHAnsi"/>
          <w:sz w:val="26"/>
          <w:szCs w:val="26"/>
        </w:rPr>
        <w:t>Chúng tôi tin rằng bằng chứng kiểm toán mà chúng tôi đạt được là đầy đủ và thích hợp để làm cơ sở cho ý kiến kiểm toán của chúng tôi.</w:t>
      </w:r>
      <w:proofErr w:type="gramEnd"/>
      <w:r w:rsidRPr="007310E9">
        <w:rPr>
          <w:rFonts w:asciiTheme="majorHAnsi" w:hAnsiTheme="majorHAnsi" w:cstheme="majorHAnsi"/>
          <w:sz w:val="26"/>
          <w:szCs w:val="26"/>
        </w:rPr>
        <w:t xml:space="preserve"> </w:t>
      </w:r>
    </w:p>
    <w:p w:rsidR="00A14A81" w:rsidRPr="007310E9" w:rsidRDefault="00A14A81" w:rsidP="00A14A81">
      <w:pPr>
        <w:ind w:left="360"/>
        <w:jc w:val="both"/>
        <w:rPr>
          <w:rFonts w:asciiTheme="majorHAnsi" w:hAnsiTheme="majorHAnsi" w:cstheme="majorHAnsi"/>
          <w:b/>
          <w:sz w:val="26"/>
          <w:szCs w:val="26"/>
        </w:rPr>
      </w:pPr>
      <w:r w:rsidRPr="007310E9">
        <w:rPr>
          <w:rFonts w:asciiTheme="majorHAnsi" w:hAnsiTheme="majorHAnsi" w:cstheme="majorHAnsi"/>
          <w:b/>
          <w:sz w:val="26"/>
          <w:szCs w:val="26"/>
        </w:rPr>
        <w:t>Độc lập</w:t>
      </w:r>
    </w:p>
    <w:p w:rsidR="00A14A81" w:rsidRPr="007310E9" w:rsidRDefault="00A14A81" w:rsidP="00A14A81">
      <w:pPr>
        <w:ind w:left="360"/>
        <w:rPr>
          <w:rFonts w:asciiTheme="majorHAnsi" w:hAnsiTheme="majorHAnsi" w:cstheme="majorHAnsi"/>
          <w:sz w:val="26"/>
          <w:szCs w:val="26"/>
        </w:rPr>
      </w:pPr>
      <w:r w:rsidRPr="007310E9">
        <w:rPr>
          <w:rFonts w:asciiTheme="majorHAnsi" w:hAnsiTheme="majorHAnsi" w:cstheme="majorHAnsi"/>
          <w:sz w:val="26"/>
          <w:szCs w:val="26"/>
        </w:rPr>
        <w:t xml:space="preserve">Chúng tôi là độc lập đối với Công ty phù hợp với Tiêu chuẩn đạo đức Quốc tế của Hội đồng Kế toán về Đạo đức đối với Kế toán chuyên nghiệp (IESBA) và các yêu cầu của Hội đồng Kampuchea về Đạo đức của Kế toán và Kiểm toán công được chứng nhận (KICPAA). </w:t>
      </w:r>
      <w:proofErr w:type="gramStart"/>
      <w:r w:rsidRPr="007310E9">
        <w:rPr>
          <w:rFonts w:asciiTheme="majorHAnsi" w:hAnsiTheme="majorHAnsi" w:cstheme="majorHAnsi"/>
          <w:sz w:val="26"/>
          <w:szCs w:val="26"/>
        </w:rPr>
        <w:t>Chúng tôi đã hoàn thành các trách nhiệm đạo đức khác phù hợp IESBA và KICPAA.</w:t>
      </w:r>
      <w:proofErr w:type="gramEnd"/>
    </w:p>
    <w:p w:rsidR="00A14A81" w:rsidRPr="007310E9" w:rsidRDefault="00A14A81" w:rsidP="00A14A81">
      <w:pPr>
        <w:ind w:firstLine="360"/>
        <w:rPr>
          <w:rFonts w:asciiTheme="majorHAnsi" w:hAnsiTheme="majorHAnsi" w:cstheme="majorHAnsi"/>
          <w:b/>
          <w:sz w:val="26"/>
          <w:szCs w:val="26"/>
        </w:rPr>
      </w:pPr>
      <w:r w:rsidRPr="007310E9">
        <w:rPr>
          <w:rFonts w:asciiTheme="majorHAnsi" w:hAnsiTheme="majorHAnsi" w:cstheme="majorHAnsi"/>
          <w:b/>
          <w:sz w:val="26"/>
          <w:szCs w:val="26"/>
        </w:rPr>
        <w:t xml:space="preserve">Trách nhiệm của ban quản trị và những người chịu trách nhiệm </w:t>
      </w:r>
      <w:r w:rsidR="00EB2C14" w:rsidRPr="007310E9">
        <w:rPr>
          <w:rFonts w:asciiTheme="majorHAnsi" w:hAnsiTheme="majorHAnsi" w:cstheme="majorHAnsi"/>
          <w:b/>
          <w:sz w:val="26"/>
          <w:szCs w:val="26"/>
        </w:rPr>
        <w:t xml:space="preserve">về </w:t>
      </w:r>
      <w:r w:rsidRPr="007310E9">
        <w:rPr>
          <w:rFonts w:asciiTheme="majorHAnsi" w:hAnsiTheme="majorHAnsi" w:cstheme="majorHAnsi"/>
          <w:b/>
          <w:sz w:val="26"/>
          <w:szCs w:val="26"/>
        </w:rPr>
        <w:t>báo cáo tài chính</w:t>
      </w:r>
    </w:p>
    <w:p w:rsidR="00A14A81" w:rsidRPr="007310E9" w:rsidRDefault="00A14A81" w:rsidP="00A14A81">
      <w:pPr>
        <w:ind w:left="360"/>
        <w:jc w:val="both"/>
        <w:rPr>
          <w:rFonts w:asciiTheme="majorHAnsi" w:hAnsiTheme="majorHAnsi" w:cstheme="majorHAnsi"/>
          <w:sz w:val="26"/>
          <w:szCs w:val="26"/>
        </w:rPr>
      </w:pPr>
      <w:r w:rsidRPr="007310E9">
        <w:rPr>
          <w:rFonts w:asciiTheme="majorHAnsi" w:hAnsiTheme="majorHAnsi" w:cstheme="majorHAnsi"/>
          <w:sz w:val="26"/>
          <w:szCs w:val="26"/>
        </w:rPr>
        <w:t>Ban quản trị chịu trách nhiệm lập và trình bày công bằng các báo cáo tài chính này phù hợp với CIFRS, và chịu trách nhiệm đối với quản trị nội bộ khi ban quản trị quyết định cần thiết phải lập báo cáo tài chính tránh khỏi sai lệch nghiêm trọng, dù là do gian lận hay sai sót.</w:t>
      </w:r>
    </w:p>
    <w:p w:rsidR="00A14A81" w:rsidRPr="007310E9" w:rsidRDefault="00A14A81" w:rsidP="00A14A81">
      <w:pPr>
        <w:ind w:left="360"/>
        <w:jc w:val="both"/>
        <w:rPr>
          <w:rFonts w:asciiTheme="majorHAnsi" w:hAnsiTheme="majorHAnsi" w:cstheme="majorHAnsi"/>
          <w:sz w:val="26"/>
          <w:szCs w:val="26"/>
        </w:rPr>
      </w:pPr>
      <w:r w:rsidRPr="007310E9">
        <w:rPr>
          <w:rFonts w:asciiTheme="majorHAnsi" w:hAnsiTheme="majorHAnsi" w:cstheme="majorHAnsi"/>
          <w:sz w:val="26"/>
          <w:szCs w:val="26"/>
        </w:rPr>
        <w:t>Khi lập báo cáo tài chính, ban quản trị chịu trách nhiệm đánh giá khả năng của Công ty có tiếp tục kinh doanh, tuyên bố các vấn đề liên quan đến việc duy trì và sử dung cơ sở kế toán duy trì trừ khi ban quản trị không có ý định thanh lý Công ty hoặc ngừng kinh doanh, hay không có lựa chọn thực tế nào khác ngoài làm vậy.</w:t>
      </w:r>
    </w:p>
    <w:p w:rsidR="00A14A81" w:rsidRPr="007310E9" w:rsidRDefault="00A14A81" w:rsidP="00A14A81">
      <w:pPr>
        <w:ind w:left="360"/>
        <w:jc w:val="both"/>
        <w:rPr>
          <w:rFonts w:asciiTheme="majorHAnsi" w:hAnsiTheme="majorHAnsi" w:cstheme="majorHAnsi"/>
          <w:sz w:val="26"/>
          <w:szCs w:val="26"/>
        </w:rPr>
      </w:pPr>
      <w:r w:rsidRPr="007310E9">
        <w:rPr>
          <w:rFonts w:asciiTheme="majorHAnsi" w:hAnsiTheme="majorHAnsi" w:cstheme="majorHAnsi"/>
          <w:sz w:val="26"/>
          <w:szCs w:val="26"/>
        </w:rPr>
        <w:t xml:space="preserve">Những người chịu trách nhiệm quản lý phải giám sát quá trình báo cáo tài chính của Công ty. </w:t>
      </w:r>
    </w:p>
    <w:p w:rsidR="00A14A81" w:rsidRPr="007310E9" w:rsidRDefault="00A14A81" w:rsidP="00A14A81">
      <w:pPr>
        <w:ind w:left="360"/>
        <w:rPr>
          <w:rFonts w:asciiTheme="majorHAnsi" w:hAnsiTheme="majorHAnsi" w:cstheme="majorHAnsi"/>
          <w:b/>
          <w:sz w:val="26"/>
          <w:szCs w:val="26"/>
        </w:rPr>
      </w:pPr>
      <w:r w:rsidRPr="007310E9">
        <w:rPr>
          <w:rFonts w:asciiTheme="majorHAnsi" w:hAnsiTheme="majorHAnsi" w:cstheme="majorHAnsi"/>
          <w:b/>
          <w:sz w:val="26"/>
          <w:szCs w:val="26"/>
        </w:rPr>
        <w:lastRenderedPageBreak/>
        <w:t>Trách nhiệm của kiểm toán viên đối với việc kiểm toán báo cáo tài chính</w:t>
      </w:r>
    </w:p>
    <w:p w:rsidR="00A14A81" w:rsidRPr="007310E9" w:rsidRDefault="00A14A81" w:rsidP="00A14A81">
      <w:pPr>
        <w:ind w:left="360"/>
        <w:jc w:val="both"/>
        <w:rPr>
          <w:rFonts w:asciiTheme="majorHAnsi" w:hAnsiTheme="majorHAnsi" w:cstheme="majorHAnsi"/>
          <w:sz w:val="26"/>
          <w:szCs w:val="26"/>
        </w:rPr>
      </w:pPr>
      <w:r w:rsidRPr="007310E9">
        <w:rPr>
          <w:rFonts w:asciiTheme="majorHAnsi" w:hAnsiTheme="majorHAnsi" w:cstheme="majorHAnsi"/>
          <w:sz w:val="26"/>
          <w:szCs w:val="26"/>
        </w:rPr>
        <w:t xml:space="preserve">Mục tiêu của chúng tôi là đạt được sự đảm bảo hợp lý về việc toàn bộ báo cáo tài chính không có sai sót nghiêm trọng nào, dù cho do gian lận hay lỗi, và phát hành một báo cáo kiểm toán bao gồm ý kiến của chúng tôi. </w:t>
      </w:r>
      <w:proofErr w:type="gramStart"/>
      <w:r w:rsidRPr="007310E9">
        <w:rPr>
          <w:rFonts w:asciiTheme="majorHAnsi" w:hAnsiTheme="majorHAnsi" w:cstheme="majorHAnsi"/>
          <w:sz w:val="26"/>
          <w:szCs w:val="26"/>
        </w:rPr>
        <w:t>Đảm bảo hợp lý là một cấp độ cao của sự đảm bảo, nhưng không phải là một sự cam đoan rằng việc kiểm toán được tiến hành phù hợp với CISAs sẽ luôn luôn phát hiện ra một sai sót nghiêm trọng khi nó tồn tại.</w:t>
      </w:r>
      <w:proofErr w:type="gramEnd"/>
      <w:r w:rsidRPr="007310E9">
        <w:rPr>
          <w:rFonts w:asciiTheme="majorHAnsi" w:hAnsiTheme="majorHAnsi" w:cstheme="majorHAnsi"/>
          <w:sz w:val="26"/>
          <w:szCs w:val="26"/>
        </w:rPr>
        <w:t xml:space="preserve"> Sai sót có thể phát sinh từ việc gian lận hay lỗi và được xem là nghiêm trọng nếu, nói riêng hay nói </w:t>
      </w:r>
      <w:proofErr w:type="gramStart"/>
      <w:r w:rsidRPr="007310E9">
        <w:rPr>
          <w:rFonts w:asciiTheme="majorHAnsi" w:hAnsiTheme="majorHAnsi" w:cstheme="majorHAnsi"/>
          <w:sz w:val="26"/>
          <w:szCs w:val="26"/>
        </w:rPr>
        <w:t>chung</w:t>
      </w:r>
      <w:proofErr w:type="gramEnd"/>
      <w:r w:rsidRPr="007310E9">
        <w:rPr>
          <w:rFonts w:asciiTheme="majorHAnsi" w:hAnsiTheme="majorHAnsi" w:cstheme="majorHAnsi"/>
          <w:sz w:val="26"/>
          <w:szCs w:val="26"/>
        </w:rPr>
        <w:t xml:space="preserve">, sai sót có thể ảnh hưởng đến quyết định kinh tế của người sử dụng áp dụng cơ sở của tài chính tài chính này. </w:t>
      </w:r>
    </w:p>
    <w:p w:rsidR="00A14A81" w:rsidRPr="007310E9" w:rsidRDefault="00A14A81" w:rsidP="00692CF6">
      <w:pPr>
        <w:spacing w:after="0"/>
        <w:ind w:left="357"/>
        <w:jc w:val="both"/>
        <w:rPr>
          <w:rFonts w:asciiTheme="majorHAnsi" w:hAnsiTheme="majorHAnsi" w:cstheme="majorHAnsi"/>
          <w:sz w:val="26"/>
          <w:szCs w:val="26"/>
        </w:rPr>
      </w:pPr>
      <w:r w:rsidRPr="007310E9">
        <w:rPr>
          <w:rFonts w:asciiTheme="majorHAnsi" w:hAnsiTheme="majorHAnsi" w:cstheme="majorHAnsi"/>
          <w:sz w:val="26"/>
          <w:szCs w:val="26"/>
        </w:rPr>
        <w:t xml:space="preserve">Là một phần của kiểm toán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tiêu chuẩn CISAs, chúng tôi thực hiện đánh giá chuyên nghiệp và duy trì sự hoài nghi chuyên nghiệp trong suốt quá trình kiểm toán. Chúng tôi cũng: </w:t>
      </w:r>
    </w:p>
    <w:p w:rsidR="00A14A81" w:rsidRPr="007310E9" w:rsidRDefault="00A14A81" w:rsidP="00A14A81">
      <w:pPr>
        <w:pStyle w:val="ListParagraph"/>
        <w:numPr>
          <w:ilvl w:val="0"/>
          <w:numId w:val="18"/>
        </w:numPr>
        <w:jc w:val="both"/>
        <w:rPr>
          <w:rFonts w:asciiTheme="majorHAnsi" w:hAnsiTheme="majorHAnsi" w:cstheme="majorHAnsi"/>
          <w:sz w:val="26"/>
          <w:szCs w:val="26"/>
        </w:rPr>
      </w:pPr>
      <w:r w:rsidRPr="007310E9">
        <w:rPr>
          <w:rFonts w:asciiTheme="majorHAnsi" w:hAnsiTheme="majorHAnsi" w:cstheme="majorHAnsi"/>
          <w:sz w:val="26"/>
          <w:szCs w:val="26"/>
        </w:rPr>
        <w:t>Xác định và đánh giá các rủi ro về sai sót nghiêm trọng trong báo cáo tài chính, dù cho do gian lận hay lỗi, phác thảo và thực hiện thủ tục kiểm toán tương ứng với các rủi ro đó, và đạt được bằng chứng kiểm toán đầy đủ và phù hợp để đưa ra cơ sở cho ý kiến của chúng tôi. Rủi ro của việc không phát hiện ra lỗi nghiêm trọng do sự gian lận thì cao hơn do lỗi, bởi vì việc gian lận có thể liên quan đến sự câu kết, giả mạo, cố ý bỏ sót, xuyên tạc, hay khống chế quản lý nội bộ.</w:t>
      </w:r>
    </w:p>
    <w:p w:rsidR="00A14A81" w:rsidRPr="007310E9" w:rsidRDefault="00A14A81" w:rsidP="00A14A81">
      <w:pPr>
        <w:pStyle w:val="ListParagraph"/>
        <w:numPr>
          <w:ilvl w:val="0"/>
          <w:numId w:val="18"/>
        </w:numPr>
        <w:jc w:val="both"/>
        <w:rPr>
          <w:rFonts w:asciiTheme="majorHAnsi" w:hAnsiTheme="majorHAnsi" w:cstheme="majorHAnsi"/>
          <w:sz w:val="26"/>
          <w:szCs w:val="26"/>
        </w:rPr>
      </w:pPr>
      <w:r w:rsidRPr="007310E9">
        <w:rPr>
          <w:rFonts w:asciiTheme="majorHAnsi" w:hAnsiTheme="majorHAnsi" w:cstheme="majorHAnsi"/>
          <w:sz w:val="26"/>
          <w:szCs w:val="26"/>
        </w:rPr>
        <w:t>Đạt được sự hiểu biết về quản lý nội bộ liên quan đến việc kiểm toán để phác thảo quy trình kiểm toán phù hợp với tình hình, mà không nhằm mục đích đưa ra ý kiến về hiệu quả của việc quản lý nội bộ của Công ty.</w:t>
      </w:r>
    </w:p>
    <w:p w:rsidR="00A14A81" w:rsidRPr="007310E9" w:rsidRDefault="00A14A81" w:rsidP="00A14A81">
      <w:pPr>
        <w:pStyle w:val="ListParagraph"/>
        <w:numPr>
          <w:ilvl w:val="0"/>
          <w:numId w:val="18"/>
        </w:numPr>
        <w:jc w:val="both"/>
        <w:rPr>
          <w:rFonts w:asciiTheme="majorHAnsi" w:hAnsiTheme="majorHAnsi" w:cstheme="majorHAnsi"/>
          <w:sz w:val="26"/>
          <w:szCs w:val="26"/>
        </w:rPr>
      </w:pPr>
      <w:r w:rsidRPr="007310E9">
        <w:rPr>
          <w:rFonts w:asciiTheme="majorHAnsi" w:hAnsiTheme="majorHAnsi" w:cstheme="majorHAnsi"/>
          <w:sz w:val="26"/>
          <w:szCs w:val="26"/>
        </w:rPr>
        <w:t>Đánh giá sự phù hợp của các chính sách kế toán được sử dụng và sự hợp lý của dự báo kế toán và các công bố liên quan của ban quản trị.</w:t>
      </w:r>
    </w:p>
    <w:p w:rsidR="00A14A81" w:rsidRPr="007310E9" w:rsidRDefault="00A14A81" w:rsidP="00A14A81">
      <w:pPr>
        <w:pStyle w:val="ListParagraph"/>
        <w:numPr>
          <w:ilvl w:val="0"/>
          <w:numId w:val="18"/>
        </w:numPr>
        <w:jc w:val="both"/>
        <w:rPr>
          <w:rFonts w:asciiTheme="majorHAnsi" w:hAnsiTheme="majorHAnsi" w:cstheme="majorHAnsi"/>
          <w:sz w:val="26"/>
          <w:szCs w:val="26"/>
        </w:rPr>
      </w:pPr>
      <w:r w:rsidRPr="007310E9">
        <w:rPr>
          <w:rFonts w:asciiTheme="majorHAnsi" w:hAnsiTheme="majorHAnsi" w:cstheme="majorHAnsi"/>
          <w:sz w:val="26"/>
          <w:szCs w:val="26"/>
        </w:rPr>
        <w:t xml:space="preserve">Dựa trên bằng chứng kiểm toán có được, kết luận về tính hợp lý về việc sử dụng nguyên tắc hoạt động liên tục của ban quản trị, liệu có sự không rõ ràng nghiêm </w:t>
      </w:r>
      <w:proofErr w:type="gramStart"/>
      <w:r w:rsidRPr="007310E9">
        <w:rPr>
          <w:rFonts w:asciiTheme="majorHAnsi" w:hAnsiTheme="majorHAnsi" w:cstheme="majorHAnsi"/>
          <w:sz w:val="26"/>
          <w:szCs w:val="26"/>
        </w:rPr>
        <w:t>trọng  nào</w:t>
      </w:r>
      <w:proofErr w:type="gramEnd"/>
      <w:r w:rsidRPr="007310E9">
        <w:rPr>
          <w:rFonts w:asciiTheme="majorHAnsi" w:hAnsiTheme="majorHAnsi" w:cstheme="majorHAnsi"/>
          <w:sz w:val="26"/>
          <w:szCs w:val="26"/>
        </w:rPr>
        <w:t xml:space="preserve"> tồn tại liên quan đến các sự kiện hay các điều kiện có thể gây ra hiểu lầm nghiêm trọng đối với khả năng tiếp tục hoạt động của Công ty không.  Nếu chúng tôi kết luận rằng có một sự không rõ ràng nghiêm trọng tồn tại, thì chúng tôi phải nêu ra lưu ý trong báo cáo kiểm toán của chúng tôi về các công bố liên quan trong báo cáo tài chính, hoặc điều chỉnh ý kiến của chúng tôi nếu các công bố đó là không thỏa đáng. Kết luận của chúng tôi dựa trên bằng chứng kiểm toán có được cho đến ngày báo cáo của kiểm toán viên của chúng tôi. Tuy nhiên, các sự việc hoặc điều kiện khác có thể xảy ra làm cho Công ty kết thúc việc tiếp tục kinh doanh.</w:t>
      </w:r>
    </w:p>
    <w:p w:rsidR="00A14A81" w:rsidRPr="007310E9" w:rsidRDefault="00A14A81" w:rsidP="00A14A81">
      <w:pPr>
        <w:pStyle w:val="ListParagraph"/>
        <w:numPr>
          <w:ilvl w:val="0"/>
          <w:numId w:val="18"/>
        </w:numPr>
        <w:jc w:val="both"/>
        <w:rPr>
          <w:rFonts w:asciiTheme="majorHAnsi" w:hAnsiTheme="majorHAnsi" w:cstheme="majorHAnsi"/>
          <w:sz w:val="26"/>
          <w:szCs w:val="26"/>
        </w:rPr>
      </w:pPr>
      <w:r w:rsidRPr="007310E9">
        <w:rPr>
          <w:rFonts w:asciiTheme="majorHAnsi" w:hAnsiTheme="majorHAnsi" w:cstheme="majorHAnsi"/>
          <w:sz w:val="26"/>
          <w:szCs w:val="26"/>
        </w:rPr>
        <w:t xml:space="preserve">Đánh giá toàn bộ trình bày, cấu trúc và nộ dung của báo cáo tài chính, bao gồm các công bố, và liệu báo cáo tài chính có thể hiện các giao dịch và sự kiện cơ bản theo phương thức nhằm đạt được sự thể hiện công bằng không. </w:t>
      </w:r>
    </w:p>
    <w:p w:rsidR="00A14A81" w:rsidRPr="007310E9" w:rsidRDefault="00A14A81" w:rsidP="00692CF6">
      <w:pPr>
        <w:spacing w:after="0"/>
        <w:ind w:left="357"/>
        <w:jc w:val="both"/>
        <w:rPr>
          <w:rFonts w:asciiTheme="majorHAnsi" w:hAnsiTheme="majorHAnsi" w:cstheme="majorHAnsi"/>
          <w:sz w:val="26"/>
          <w:szCs w:val="26"/>
        </w:rPr>
      </w:pPr>
      <w:r w:rsidRPr="007310E9">
        <w:rPr>
          <w:rFonts w:asciiTheme="majorHAnsi" w:hAnsiTheme="majorHAnsi" w:cstheme="majorHAnsi"/>
          <w:sz w:val="26"/>
          <w:szCs w:val="26"/>
        </w:rPr>
        <w:t xml:space="preserve">Chúng tôi trao đổi với những người có trách nhiệm về phạm </w:t>
      </w:r>
      <w:proofErr w:type="gramStart"/>
      <w:r w:rsidRPr="007310E9">
        <w:rPr>
          <w:rFonts w:asciiTheme="majorHAnsi" w:hAnsiTheme="majorHAnsi" w:cstheme="majorHAnsi"/>
          <w:sz w:val="26"/>
          <w:szCs w:val="26"/>
        </w:rPr>
        <w:t>vi</w:t>
      </w:r>
      <w:proofErr w:type="gramEnd"/>
      <w:r w:rsidRPr="007310E9">
        <w:rPr>
          <w:rFonts w:asciiTheme="majorHAnsi" w:hAnsiTheme="majorHAnsi" w:cstheme="majorHAnsi"/>
          <w:sz w:val="26"/>
          <w:szCs w:val="26"/>
        </w:rPr>
        <w:t xml:space="preserve"> và thời gian dự kiến của kiểm toán và các phát hiện kiểm toán quan trọng, bao gồm bất cứ sự thiếu hụt quan trọng nào về quản lý nội bộ mà chúng tôi xác định trong suốt quá trình kiểm toán.  </w:t>
      </w:r>
    </w:p>
    <w:p w:rsidR="0096768D" w:rsidRPr="007310E9" w:rsidRDefault="0096768D" w:rsidP="00692CF6">
      <w:pPr>
        <w:spacing w:after="0" w:line="240" w:lineRule="auto"/>
        <w:ind w:left="357"/>
        <w:rPr>
          <w:rFonts w:asciiTheme="majorHAnsi" w:hAnsiTheme="majorHAnsi" w:cstheme="majorHAnsi"/>
          <w:i/>
          <w:szCs w:val="26"/>
        </w:rPr>
      </w:pPr>
      <w:r w:rsidRPr="007310E9">
        <w:rPr>
          <w:rFonts w:asciiTheme="majorHAnsi" w:hAnsiTheme="majorHAnsi" w:cstheme="majorHAnsi"/>
          <w:sz w:val="26"/>
          <w:szCs w:val="26"/>
        </w:rPr>
        <w:t xml:space="preserve">Giám đốc: Benlida C. Fernando </w:t>
      </w:r>
    </w:p>
    <w:p w:rsidR="00A14A81" w:rsidRPr="007310E9" w:rsidRDefault="00A14A81" w:rsidP="00692CF6">
      <w:pPr>
        <w:spacing w:after="0" w:line="240" w:lineRule="auto"/>
        <w:ind w:left="357"/>
        <w:rPr>
          <w:rFonts w:asciiTheme="majorHAnsi" w:hAnsiTheme="majorHAnsi" w:cstheme="majorHAnsi"/>
          <w:sz w:val="26"/>
          <w:szCs w:val="26"/>
        </w:rPr>
      </w:pPr>
      <w:r w:rsidRPr="007310E9">
        <w:rPr>
          <w:rFonts w:asciiTheme="majorHAnsi" w:hAnsiTheme="majorHAnsi" w:cstheme="majorHAnsi"/>
          <w:sz w:val="26"/>
          <w:szCs w:val="26"/>
        </w:rPr>
        <w:t xml:space="preserve">Công ty PricewaterhouseCoopers (Campuchia) </w:t>
      </w:r>
    </w:p>
    <w:p w:rsidR="00A14A81" w:rsidRPr="007310E9" w:rsidRDefault="00A14A81" w:rsidP="00692CF6">
      <w:pPr>
        <w:spacing w:after="0" w:line="240" w:lineRule="auto"/>
        <w:ind w:left="357"/>
        <w:rPr>
          <w:rFonts w:asciiTheme="majorHAnsi" w:hAnsiTheme="majorHAnsi" w:cstheme="majorHAnsi"/>
          <w:sz w:val="26"/>
          <w:szCs w:val="26"/>
        </w:rPr>
      </w:pPr>
    </w:p>
    <w:p w:rsidR="00A14A81" w:rsidRPr="007310E9" w:rsidRDefault="00A14A81" w:rsidP="00692CF6">
      <w:pPr>
        <w:spacing w:after="0" w:line="240" w:lineRule="auto"/>
        <w:ind w:left="357"/>
        <w:rPr>
          <w:rFonts w:asciiTheme="majorHAnsi" w:hAnsiTheme="majorHAnsi" w:cstheme="majorHAnsi"/>
          <w:sz w:val="26"/>
          <w:szCs w:val="26"/>
        </w:rPr>
      </w:pPr>
      <w:r w:rsidRPr="007310E9">
        <w:rPr>
          <w:rFonts w:asciiTheme="majorHAnsi" w:hAnsiTheme="majorHAnsi" w:cstheme="majorHAnsi"/>
          <w:sz w:val="26"/>
          <w:szCs w:val="26"/>
        </w:rPr>
        <w:t>Phnom Penh, Vương quốc Campuchia</w:t>
      </w:r>
    </w:p>
    <w:p w:rsidR="007E574A" w:rsidRPr="007310E9" w:rsidRDefault="00A14A81" w:rsidP="00692CF6">
      <w:pPr>
        <w:spacing w:after="0" w:line="240" w:lineRule="auto"/>
        <w:ind w:left="357"/>
        <w:rPr>
          <w:rFonts w:asciiTheme="majorHAnsi" w:hAnsiTheme="majorHAnsi" w:cstheme="majorHAnsi"/>
          <w:sz w:val="26"/>
          <w:szCs w:val="26"/>
        </w:rPr>
      </w:pPr>
      <w:r w:rsidRPr="007310E9">
        <w:rPr>
          <w:rFonts w:asciiTheme="majorHAnsi" w:hAnsiTheme="majorHAnsi" w:cstheme="majorHAnsi"/>
          <w:sz w:val="26"/>
          <w:szCs w:val="26"/>
        </w:rPr>
        <w:t xml:space="preserve">Ngày </w:t>
      </w:r>
      <w:r w:rsidR="007E574A" w:rsidRPr="007310E9">
        <w:rPr>
          <w:rFonts w:asciiTheme="majorHAnsi" w:hAnsiTheme="majorHAnsi" w:cstheme="majorHAnsi"/>
          <w:sz w:val="26"/>
          <w:szCs w:val="26"/>
        </w:rPr>
        <w:t>20/5/2020</w:t>
      </w:r>
    </w:p>
    <w:p w:rsidR="007E574A" w:rsidRPr="007310E9" w:rsidRDefault="007E574A" w:rsidP="007E574A">
      <w:pPr>
        <w:jc w:val="both"/>
        <w:rPr>
          <w:rFonts w:asciiTheme="majorHAnsi" w:hAnsiTheme="majorHAnsi" w:cstheme="majorHAnsi"/>
          <w:b/>
          <w:sz w:val="26"/>
          <w:szCs w:val="26"/>
        </w:rPr>
      </w:pPr>
      <w:r w:rsidRPr="007310E9">
        <w:rPr>
          <w:rFonts w:asciiTheme="majorHAnsi" w:hAnsiTheme="majorHAnsi" w:cstheme="majorHAnsi"/>
          <w:b/>
          <w:sz w:val="26"/>
          <w:szCs w:val="26"/>
        </w:rPr>
        <w:lastRenderedPageBreak/>
        <w:t>TÌNH HÌNH TÀI CHÍNH TẠI 31/12/2019</w:t>
      </w:r>
    </w:p>
    <w:bookmarkStart w:id="0" w:name="_GoBack"/>
    <w:p w:rsidR="007E574A" w:rsidRPr="007310E9" w:rsidRDefault="002524F8" w:rsidP="007E574A">
      <w:pPr>
        <w:jc w:val="both"/>
        <w:rPr>
          <w:rFonts w:eastAsia="楷体" w:cstheme="minorHAnsi"/>
          <w:sz w:val="21"/>
          <w:szCs w:val="24"/>
        </w:rPr>
      </w:pPr>
      <w:r w:rsidRPr="007310E9">
        <w:rPr>
          <w:rFonts w:eastAsia="楷体" w:cstheme="minorHAnsi"/>
          <w:sz w:val="21"/>
          <w:szCs w:val="24"/>
        </w:rPr>
        <w:object w:dxaOrig="16821" w:dyaOrig="22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8.4pt;height:536.65pt" o:ole="">
            <v:imagedata r:id="rId9" o:title=""/>
          </v:shape>
          <o:OLEObject Type="Embed" ProgID="Excel.Sheet.12" ShapeID="_x0000_i1027" DrawAspect="Content" ObjectID="_1654066675" r:id="rId10"/>
        </w:object>
      </w:r>
      <w:bookmarkEnd w:id="0"/>
    </w:p>
    <w:p w:rsidR="002E420E" w:rsidRPr="007310E9" w:rsidRDefault="00A14A81" w:rsidP="007E574A">
      <w:pPr>
        <w:jc w:val="both"/>
        <w:rPr>
          <w:rFonts w:asciiTheme="majorHAnsi" w:hAnsiTheme="majorHAnsi" w:cstheme="majorHAnsi"/>
          <w:sz w:val="26"/>
          <w:szCs w:val="26"/>
        </w:rPr>
      </w:pPr>
      <w:proofErr w:type="gramStart"/>
      <w:r w:rsidRPr="007310E9">
        <w:rPr>
          <w:rFonts w:asciiTheme="majorHAnsi" w:hAnsiTheme="majorHAnsi" w:cstheme="majorHAnsi"/>
          <w:sz w:val="26"/>
          <w:szCs w:val="26"/>
        </w:rPr>
        <w:t>Thuyết minh đính kèm từ trang 9 đến</w:t>
      </w:r>
      <w:r w:rsidR="00453C0F" w:rsidRPr="007310E9">
        <w:rPr>
          <w:rFonts w:asciiTheme="majorHAnsi" w:hAnsiTheme="majorHAnsi" w:cstheme="majorHAnsi"/>
          <w:sz w:val="26"/>
          <w:szCs w:val="26"/>
        </w:rPr>
        <w:t xml:space="preserve"> trang 41</w:t>
      </w:r>
      <w:r w:rsidRPr="007310E9">
        <w:rPr>
          <w:rFonts w:asciiTheme="majorHAnsi" w:hAnsiTheme="majorHAnsi" w:cstheme="majorHAnsi"/>
          <w:sz w:val="26"/>
          <w:szCs w:val="26"/>
        </w:rPr>
        <w:t xml:space="preserve"> là phần không tách rời của báo cáo tài chính này.</w:t>
      </w:r>
      <w:proofErr w:type="gramEnd"/>
    </w:p>
    <w:p w:rsidR="002E420E" w:rsidRPr="007310E9" w:rsidRDefault="002E420E">
      <w:pPr>
        <w:rPr>
          <w:rFonts w:asciiTheme="majorHAnsi" w:hAnsiTheme="majorHAnsi" w:cstheme="majorHAnsi"/>
          <w:sz w:val="26"/>
          <w:szCs w:val="26"/>
        </w:rPr>
      </w:pPr>
      <w:r w:rsidRPr="007310E9">
        <w:rPr>
          <w:rFonts w:asciiTheme="majorHAnsi" w:hAnsiTheme="majorHAnsi" w:cstheme="majorHAnsi"/>
          <w:sz w:val="26"/>
          <w:szCs w:val="26"/>
        </w:rPr>
        <w:br w:type="page"/>
      </w:r>
    </w:p>
    <w:p w:rsidR="00A14A81" w:rsidRPr="007310E9" w:rsidRDefault="00453C0F" w:rsidP="00A14A81">
      <w:pPr>
        <w:rPr>
          <w:rFonts w:asciiTheme="majorHAnsi" w:hAnsiTheme="majorHAnsi" w:cstheme="majorHAnsi"/>
          <w:b/>
          <w:sz w:val="26"/>
          <w:szCs w:val="26"/>
        </w:rPr>
      </w:pPr>
      <w:r w:rsidRPr="007310E9">
        <w:rPr>
          <w:rFonts w:asciiTheme="majorHAnsi" w:hAnsiTheme="majorHAnsi" w:cstheme="majorHAnsi"/>
          <w:b/>
          <w:sz w:val="26"/>
          <w:szCs w:val="26"/>
        </w:rPr>
        <w:lastRenderedPageBreak/>
        <w:t>BÁO CÁO KẾT QUẢ KINH DOANH TẠI 31/12/2019</w:t>
      </w:r>
    </w:p>
    <w:p w:rsidR="00A14A81" w:rsidRPr="007310E9" w:rsidRDefault="00453C0F" w:rsidP="00A14A81">
      <w:pPr>
        <w:rPr>
          <w:rFonts w:asciiTheme="majorHAnsi" w:hAnsiTheme="majorHAnsi" w:cstheme="majorHAnsi"/>
          <w:sz w:val="26"/>
          <w:szCs w:val="26"/>
        </w:rPr>
      </w:pPr>
      <w:r w:rsidRPr="007310E9">
        <w:rPr>
          <w:rFonts w:eastAsia="楷体" w:cstheme="minorHAnsi"/>
          <w:szCs w:val="24"/>
        </w:rPr>
        <w:object w:dxaOrig="15983" w:dyaOrig="9968">
          <v:shape id="_x0000_i1025" type="#_x0000_t75" style="width:684pt;height:338.25pt" o:ole="">
            <v:imagedata r:id="rId11" o:title=""/>
          </v:shape>
          <o:OLEObject Type="Embed" ProgID="Excel.Sheet.8" ShapeID="_x0000_i1025" DrawAspect="Content" ObjectID="_1654066676" r:id="rId12"/>
        </w:object>
      </w:r>
      <w:proofErr w:type="gramStart"/>
      <w:r w:rsidR="00A14A81" w:rsidRPr="007310E9">
        <w:rPr>
          <w:rFonts w:asciiTheme="majorHAnsi" w:hAnsiTheme="majorHAnsi" w:cstheme="majorHAnsi"/>
          <w:sz w:val="26"/>
          <w:szCs w:val="26"/>
        </w:rPr>
        <w:t>Thuyết minh đính kèm từ trang 9 đến</w:t>
      </w:r>
      <w:r w:rsidR="00EE4700" w:rsidRPr="007310E9">
        <w:rPr>
          <w:rFonts w:asciiTheme="majorHAnsi" w:hAnsiTheme="majorHAnsi" w:cstheme="majorHAnsi"/>
          <w:sz w:val="26"/>
          <w:szCs w:val="26"/>
        </w:rPr>
        <w:t>trang 4</w:t>
      </w:r>
      <w:r w:rsidRPr="007310E9">
        <w:rPr>
          <w:rFonts w:asciiTheme="majorHAnsi" w:hAnsiTheme="majorHAnsi" w:cstheme="majorHAnsi"/>
          <w:sz w:val="26"/>
          <w:szCs w:val="26"/>
        </w:rPr>
        <w:t>1</w:t>
      </w:r>
      <w:r w:rsidR="00A14A81" w:rsidRPr="007310E9">
        <w:rPr>
          <w:rFonts w:asciiTheme="majorHAnsi" w:hAnsiTheme="majorHAnsi" w:cstheme="majorHAnsi"/>
          <w:sz w:val="26"/>
          <w:szCs w:val="26"/>
        </w:rPr>
        <w:t xml:space="preserve"> là phần không tách rời của báo cáo tài chính này.</w:t>
      </w:r>
      <w:proofErr w:type="gramEnd"/>
    </w:p>
    <w:p w:rsidR="00A14A81" w:rsidRPr="007310E9" w:rsidRDefault="00A14A81" w:rsidP="00A14A81">
      <w:pPr>
        <w:rPr>
          <w:rFonts w:asciiTheme="majorHAnsi" w:hAnsiTheme="majorHAnsi" w:cstheme="majorHAnsi"/>
          <w:sz w:val="26"/>
          <w:szCs w:val="26"/>
        </w:rPr>
        <w:sectPr w:rsidR="00A14A81" w:rsidRPr="007310E9" w:rsidSect="007310E9">
          <w:pgSz w:w="11906" w:h="16838"/>
          <w:pgMar w:top="709" w:right="746" w:bottom="426" w:left="1170" w:header="720" w:footer="720" w:gutter="0"/>
          <w:cols w:space="720"/>
          <w:docGrid w:linePitch="360"/>
        </w:sectPr>
      </w:pPr>
    </w:p>
    <w:tbl>
      <w:tblPr>
        <w:tblW w:w="15943" w:type="dxa"/>
        <w:tblInd w:w="-601" w:type="dxa"/>
        <w:tblLook w:val="04A0" w:firstRow="1" w:lastRow="0" w:firstColumn="1" w:lastColumn="0" w:noHBand="0" w:noVBand="1"/>
      </w:tblPr>
      <w:tblGrid>
        <w:gridCol w:w="2694"/>
        <w:gridCol w:w="1096"/>
        <w:gridCol w:w="1096"/>
        <w:gridCol w:w="1316"/>
        <w:gridCol w:w="1316"/>
        <w:gridCol w:w="931"/>
        <w:gridCol w:w="986"/>
        <w:gridCol w:w="1353"/>
        <w:gridCol w:w="1353"/>
        <w:gridCol w:w="1096"/>
        <w:gridCol w:w="1353"/>
        <w:gridCol w:w="1353"/>
      </w:tblGrid>
      <w:tr w:rsidR="00A14A81" w:rsidRPr="007310E9" w:rsidTr="000E49B0">
        <w:trPr>
          <w:trHeight w:val="330"/>
        </w:trPr>
        <w:tc>
          <w:tcPr>
            <w:tcW w:w="4886" w:type="dxa"/>
            <w:gridSpan w:val="3"/>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r w:rsidRPr="007310E9">
              <w:rPr>
                <w:rFonts w:asciiTheme="majorHAnsi" w:eastAsia="Times New Roman" w:hAnsiTheme="majorHAnsi" w:cstheme="majorHAnsi"/>
                <w:b/>
                <w:bCs/>
              </w:rPr>
              <w:lastRenderedPageBreak/>
              <w:t>CÔNG TY TNHH THỦY ĐIỆN HẠ SÊ SAN 2</w:t>
            </w: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r>
      <w:tr w:rsidR="00A14A81" w:rsidRPr="007310E9" w:rsidTr="000E49B0">
        <w:trPr>
          <w:trHeight w:val="330"/>
        </w:trPr>
        <w:tc>
          <w:tcPr>
            <w:tcW w:w="2694"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r>
      <w:tr w:rsidR="00A14A81" w:rsidRPr="007310E9" w:rsidTr="000E49B0">
        <w:trPr>
          <w:trHeight w:val="330"/>
        </w:trPr>
        <w:tc>
          <w:tcPr>
            <w:tcW w:w="4886" w:type="dxa"/>
            <w:gridSpan w:val="3"/>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r w:rsidRPr="007310E9">
              <w:rPr>
                <w:rFonts w:asciiTheme="majorHAnsi" w:eastAsia="Times New Roman" w:hAnsiTheme="majorHAnsi" w:cstheme="majorHAnsi"/>
                <w:b/>
                <w:bCs/>
              </w:rPr>
              <w:t>TÌNH HÌNH THAY ĐỔI VỐN CHỦ SỞ HỮU</w:t>
            </w: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r>
      <w:tr w:rsidR="00A14A81" w:rsidRPr="007310E9" w:rsidTr="000E49B0">
        <w:trPr>
          <w:trHeight w:val="330"/>
        </w:trPr>
        <w:tc>
          <w:tcPr>
            <w:tcW w:w="2694" w:type="dxa"/>
            <w:tcBorders>
              <w:top w:val="nil"/>
              <w:left w:val="nil"/>
              <w:bottom w:val="nil"/>
              <w:right w:val="nil"/>
            </w:tcBorders>
            <w:shd w:val="clear" w:color="auto" w:fill="auto"/>
            <w:noWrap/>
            <w:vAlign w:val="bottom"/>
            <w:hideMark/>
          </w:tcPr>
          <w:p w:rsidR="00A14A81" w:rsidRPr="007310E9" w:rsidRDefault="00A14A81" w:rsidP="00577B76">
            <w:pPr>
              <w:spacing w:after="0" w:line="240" w:lineRule="auto"/>
              <w:rPr>
                <w:rFonts w:asciiTheme="majorHAnsi" w:eastAsia="Times New Roman" w:hAnsiTheme="majorHAnsi" w:cstheme="majorHAnsi"/>
                <w:b/>
                <w:bCs/>
              </w:rPr>
            </w:pPr>
            <w:r w:rsidRPr="007310E9">
              <w:rPr>
                <w:rFonts w:asciiTheme="majorHAnsi" w:eastAsia="Times New Roman" w:hAnsiTheme="majorHAnsi" w:cstheme="majorHAnsi"/>
                <w:b/>
                <w:bCs/>
              </w:rPr>
              <w:t>TẠI 31/12/201</w:t>
            </w:r>
            <w:r w:rsidR="00577B76" w:rsidRPr="007310E9">
              <w:rPr>
                <w:rFonts w:asciiTheme="majorHAnsi" w:eastAsia="Times New Roman" w:hAnsiTheme="majorHAnsi" w:cstheme="majorHAnsi"/>
                <w:b/>
                <w:bCs/>
              </w:rPr>
              <w:t>9</w:t>
            </w: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r>
      <w:tr w:rsidR="00A14A81" w:rsidRPr="007310E9" w:rsidTr="000E49B0">
        <w:trPr>
          <w:trHeight w:val="330"/>
        </w:trPr>
        <w:tc>
          <w:tcPr>
            <w:tcW w:w="2694"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r>
      <w:tr w:rsidR="00A14A81" w:rsidRPr="007310E9" w:rsidTr="000E49B0">
        <w:trPr>
          <w:trHeight w:val="330"/>
        </w:trPr>
        <w:tc>
          <w:tcPr>
            <w:tcW w:w="2694"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p>
        </w:tc>
        <w:tc>
          <w:tcPr>
            <w:tcW w:w="2192" w:type="dxa"/>
            <w:gridSpan w:val="2"/>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Vốn cổ phần </w:t>
            </w:r>
          </w:p>
        </w:tc>
        <w:tc>
          <w:tcPr>
            <w:tcW w:w="2632" w:type="dxa"/>
            <w:gridSpan w:val="2"/>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Thặng dư vốn cổ phần </w:t>
            </w:r>
          </w:p>
        </w:tc>
        <w:tc>
          <w:tcPr>
            <w:tcW w:w="1917" w:type="dxa"/>
            <w:gridSpan w:val="2"/>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Dự trữ pháp định </w:t>
            </w:r>
          </w:p>
        </w:tc>
        <w:tc>
          <w:tcPr>
            <w:tcW w:w="2706" w:type="dxa"/>
            <w:gridSpan w:val="2"/>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Lợi nhuận chưa phân phối </w:t>
            </w: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Dự trữ khác </w:t>
            </w:r>
          </w:p>
        </w:tc>
        <w:tc>
          <w:tcPr>
            <w:tcW w:w="2706" w:type="dxa"/>
            <w:gridSpan w:val="2"/>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Tổng </w:t>
            </w:r>
          </w:p>
        </w:tc>
      </w:tr>
      <w:tr w:rsidR="00A14A81" w:rsidRPr="007310E9" w:rsidTr="000E49B0">
        <w:trPr>
          <w:trHeight w:val="330"/>
        </w:trPr>
        <w:tc>
          <w:tcPr>
            <w:tcW w:w="2694"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p>
        </w:tc>
        <w:tc>
          <w:tcPr>
            <w:tcW w:w="1096"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US$ </w:t>
            </w:r>
          </w:p>
        </w:tc>
        <w:tc>
          <w:tcPr>
            <w:tcW w:w="1096"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Riel'000 </w:t>
            </w:r>
          </w:p>
        </w:tc>
        <w:tc>
          <w:tcPr>
            <w:tcW w:w="1316"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US$ </w:t>
            </w:r>
          </w:p>
        </w:tc>
        <w:tc>
          <w:tcPr>
            <w:tcW w:w="1316"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Riel'000 </w:t>
            </w:r>
          </w:p>
        </w:tc>
        <w:tc>
          <w:tcPr>
            <w:tcW w:w="931"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US$ </w:t>
            </w:r>
          </w:p>
        </w:tc>
        <w:tc>
          <w:tcPr>
            <w:tcW w:w="986"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Riel'000 </w:t>
            </w:r>
          </w:p>
        </w:tc>
        <w:tc>
          <w:tcPr>
            <w:tcW w:w="1353"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US$ </w:t>
            </w:r>
          </w:p>
        </w:tc>
        <w:tc>
          <w:tcPr>
            <w:tcW w:w="1353"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Riel'000 </w:t>
            </w:r>
          </w:p>
        </w:tc>
        <w:tc>
          <w:tcPr>
            <w:tcW w:w="1096"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Riel'000 </w:t>
            </w:r>
          </w:p>
        </w:tc>
        <w:tc>
          <w:tcPr>
            <w:tcW w:w="1353"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US$ </w:t>
            </w:r>
          </w:p>
        </w:tc>
        <w:tc>
          <w:tcPr>
            <w:tcW w:w="1353" w:type="dxa"/>
            <w:tcBorders>
              <w:top w:val="single" w:sz="4" w:space="0" w:color="auto"/>
              <w:left w:val="nil"/>
              <w:bottom w:val="single" w:sz="4" w:space="0" w:color="auto"/>
              <w:right w:val="nil"/>
            </w:tcBorders>
            <w:shd w:val="clear" w:color="auto" w:fill="auto"/>
            <w:noWrap/>
            <w:vAlign w:val="bottom"/>
            <w:hideMark/>
          </w:tcPr>
          <w:p w:rsidR="00A14A81" w:rsidRPr="007310E9" w:rsidRDefault="00A14A81" w:rsidP="00BE6268">
            <w:pPr>
              <w:spacing w:after="0" w:line="240" w:lineRule="auto"/>
              <w:jc w:val="center"/>
              <w:rPr>
                <w:rFonts w:asciiTheme="majorHAnsi" w:eastAsia="Times New Roman" w:hAnsiTheme="majorHAnsi" w:cstheme="majorHAnsi"/>
                <w:b/>
                <w:bCs/>
              </w:rPr>
            </w:pPr>
            <w:r w:rsidRPr="007310E9">
              <w:rPr>
                <w:rFonts w:asciiTheme="majorHAnsi" w:eastAsia="Times New Roman" w:hAnsiTheme="majorHAnsi" w:cstheme="majorHAnsi"/>
                <w:b/>
                <w:bCs/>
              </w:rPr>
              <w:t xml:space="preserve"> Riel'000 </w:t>
            </w:r>
          </w:p>
        </w:tc>
      </w:tr>
      <w:tr w:rsidR="00A14A81" w:rsidRPr="007310E9" w:rsidTr="000E49B0">
        <w:trPr>
          <w:trHeight w:val="330"/>
        </w:trPr>
        <w:tc>
          <w:tcPr>
            <w:tcW w:w="2694"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A14A81" w:rsidRPr="007310E9" w:rsidRDefault="00A14A81" w:rsidP="00BE6268">
            <w:pPr>
              <w:spacing w:after="0" w:line="240" w:lineRule="auto"/>
              <w:rPr>
                <w:rFonts w:asciiTheme="majorHAnsi" w:eastAsia="Times New Roman" w:hAnsiTheme="majorHAnsi" w:cstheme="majorHAnsi"/>
              </w:rPr>
            </w:pPr>
          </w:p>
        </w:tc>
      </w:tr>
      <w:tr w:rsidR="004F3CCE" w:rsidRPr="007310E9" w:rsidTr="000E49B0">
        <w:trPr>
          <w:trHeight w:val="403"/>
        </w:trPr>
        <w:tc>
          <w:tcPr>
            <w:tcW w:w="2694" w:type="dxa"/>
            <w:tcBorders>
              <w:top w:val="nil"/>
              <w:left w:val="nil"/>
              <w:bottom w:val="nil"/>
              <w:right w:val="nil"/>
            </w:tcBorders>
            <w:shd w:val="clear" w:color="auto" w:fill="auto"/>
            <w:noWrap/>
            <w:vAlign w:val="bottom"/>
            <w:hideMark/>
          </w:tcPr>
          <w:p w:rsidR="004F3CCE" w:rsidRPr="007310E9" w:rsidRDefault="004F3CCE" w:rsidP="00B35DC3">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Số dư tại 01/01/2018</w:t>
            </w: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1.000.000</w:t>
            </w: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4.037.000</w:t>
            </w: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121.063.200</w:t>
            </w: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488.732.138</w:t>
            </w:r>
          </w:p>
        </w:tc>
        <w:tc>
          <w:tcPr>
            <w:tcW w:w="931"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w:t>
            </w:r>
          </w:p>
        </w:tc>
        <w:tc>
          <w:tcPr>
            <w:tcW w:w="986" w:type="dxa"/>
            <w:tcBorders>
              <w:top w:val="nil"/>
              <w:left w:val="nil"/>
              <w:bottom w:val="nil"/>
              <w:right w:val="nil"/>
            </w:tcBorders>
            <w:shd w:val="clear" w:color="auto" w:fill="auto"/>
            <w:noWrap/>
            <w:vAlign w:val="bottom"/>
            <w:hideMark/>
          </w:tcPr>
          <w:p w:rsidR="004F3CCE" w:rsidRPr="007310E9" w:rsidRDefault="004F3CCE" w:rsidP="00B35DC3">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403.700</w:t>
            </w: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1.847.594</w:t>
            </w: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7.477.814</w:t>
            </w: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(19.076)</w:t>
            </w:r>
          </w:p>
        </w:tc>
        <w:tc>
          <w:tcPr>
            <w:tcW w:w="1353" w:type="dxa"/>
            <w:tcBorders>
              <w:top w:val="nil"/>
              <w:left w:val="nil"/>
              <w:bottom w:val="nil"/>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124.010.794</w:t>
            </w:r>
          </w:p>
        </w:tc>
        <w:tc>
          <w:tcPr>
            <w:tcW w:w="1353" w:type="dxa"/>
            <w:tcBorders>
              <w:top w:val="nil"/>
              <w:left w:val="nil"/>
              <w:bottom w:val="nil"/>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500.631.576</w:t>
            </w:r>
          </w:p>
        </w:tc>
      </w:tr>
      <w:tr w:rsidR="004F3CCE" w:rsidRPr="007310E9" w:rsidTr="000E49B0">
        <w:trPr>
          <w:trHeight w:val="330"/>
        </w:trPr>
        <w:tc>
          <w:tcPr>
            <w:tcW w:w="2694" w:type="dxa"/>
            <w:tcBorders>
              <w:top w:val="nil"/>
              <w:left w:val="nil"/>
              <w:bottom w:val="nil"/>
              <w:right w:val="nil"/>
            </w:tcBorders>
            <w:shd w:val="clear" w:color="auto" w:fill="auto"/>
            <w:noWrap/>
            <w:vAlign w:val="bottom"/>
          </w:tcPr>
          <w:p w:rsidR="004F3CCE" w:rsidRPr="007310E9" w:rsidRDefault="004F3CCE" w:rsidP="00684126">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Vốn CSH góp bổ sung</w:t>
            </w:r>
          </w:p>
        </w:tc>
        <w:tc>
          <w:tcPr>
            <w:tcW w:w="1096"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16"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10.000.000</w:t>
            </w:r>
          </w:p>
        </w:tc>
        <w:tc>
          <w:tcPr>
            <w:tcW w:w="1316" w:type="dxa"/>
            <w:tcBorders>
              <w:top w:val="nil"/>
              <w:left w:val="nil"/>
              <w:bottom w:val="nil"/>
              <w:right w:val="nil"/>
            </w:tcBorders>
            <w:shd w:val="clear" w:color="auto" w:fill="auto"/>
            <w:noWrap/>
            <w:vAlign w:val="bottom"/>
          </w:tcPr>
          <w:p w:rsidR="004F3CCE" w:rsidRPr="007310E9" w:rsidRDefault="004F3CCE" w:rsidP="00E0541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40.450.000</w:t>
            </w:r>
          </w:p>
        </w:tc>
        <w:tc>
          <w:tcPr>
            <w:tcW w:w="931"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86"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nil"/>
              <w:right w:val="nil"/>
            </w:tcBorders>
            <w:shd w:val="clear" w:color="auto" w:fill="auto"/>
            <w:noWrap/>
            <w:vAlign w:val="bottom"/>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nil"/>
              <w:right w:val="nil"/>
            </w:tcBorders>
            <w:shd w:val="clear" w:color="auto" w:fill="auto"/>
            <w:noWrap/>
            <w:vAlign w:val="bottom"/>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10.000.000</w:t>
            </w:r>
          </w:p>
        </w:tc>
        <w:tc>
          <w:tcPr>
            <w:tcW w:w="1353" w:type="dxa"/>
            <w:tcBorders>
              <w:top w:val="nil"/>
              <w:left w:val="nil"/>
              <w:bottom w:val="nil"/>
              <w:right w:val="nil"/>
            </w:tcBorders>
            <w:shd w:val="clear" w:color="auto" w:fill="auto"/>
            <w:noWrap/>
            <w:vAlign w:val="bottom"/>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40.450.000</w:t>
            </w: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Lỗ trong năm</w:t>
            </w:r>
          </w:p>
        </w:tc>
        <w:tc>
          <w:tcPr>
            <w:tcW w:w="109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1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1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31"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8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nil"/>
              <w:right w:val="nil"/>
            </w:tcBorders>
            <w:shd w:val="clear" w:color="auto" w:fill="auto"/>
            <w:noWrap/>
            <w:vAlign w:val="bottom"/>
            <w:hideMark/>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(5.241.173)</w:t>
            </w:r>
          </w:p>
        </w:tc>
        <w:tc>
          <w:tcPr>
            <w:tcW w:w="1353" w:type="dxa"/>
            <w:tcBorders>
              <w:top w:val="nil"/>
              <w:left w:val="nil"/>
              <w:bottom w:val="nil"/>
              <w:right w:val="nil"/>
            </w:tcBorders>
            <w:shd w:val="clear" w:color="auto" w:fill="auto"/>
            <w:noWrap/>
            <w:vAlign w:val="bottom"/>
            <w:hideMark/>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(21.200.544)</w:t>
            </w:r>
          </w:p>
        </w:tc>
        <w:tc>
          <w:tcPr>
            <w:tcW w:w="109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nil"/>
              <w:right w:val="nil"/>
            </w:tcBorders>
            <w:shd w:val="clear" w:color="auto" w:fill="auto"/>
            <w:noWrap/>
            <w:vAlign w:val="bottom"/>
            <w:hideMark/>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(5.241.173)</w:t>
            </w:r>
          </w:p>
        </w:tc>
        <w:tc>
          <w:tcPr>
            <w:tcW w:w="1353" w:type="dxa"/>
            <w:tcBorders>
              <w:top w:val="nil"/>
              <w:left w:val="nil"/>
              <w:bottom w:val="nil"/>
              <w:right w:val="nil"/>
            </w:tcBorders>
            <w:shd w:val="clear" w:color="auto" w:fill="auto"/>
            <w:noWrap/>
            <w:vAlign w:val="bottom"/>
            <w:hideMark/>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(21.200.544)</w:t>
            </w:r>
          </w:p>
        </w:tc>
      </w:tr>
      <w:tr w:rsidR="004F3CCE" w:rsidRPr="007310E9" w:rsidTr="000E49B0">
        <w:trPr>
          <w:trHeight w:val="127"/>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rPr>
                <w:rFonts w:asciiTheme="majorHAnsi" w:eastAsia="Times New Roman" w:hAnsiTheme="majorHAnsi" w:cstheme="majorHAnsi"/>
              </w:rPr>
            </w:pP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31"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8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643EE5">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Tổng doanh thu tổng hợp</w:t>
            </w:r>
          </w:p>
        </w:tc>
        <w:tc>
          <w:tcPr>
            <w:tcW w:w="109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 xml:space="preserve">      1.000.000 </w:t>
            </w:r>
          </w:p>
        </w:tc>
        <w:tc>
          <w:tcPr>
            <w:tcW w:w="109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4.037.000</w:t>
            </w:r>
          </w:p>
        </w:tc>
        <w:tc>
          <w:tcPr>
            <w:tcW w:w="1316" w:type="dxa"/>
            <w:tcBorders>
              <w:top w:val="nil"/>
              <w:left w:val="nil"/>
              <w:bottom w:val="nil"/>
              <w:right w:val="nil"/>
            </w:tcBorders>
            <w:shd w:val="clear" w:color="auto" w:fill="auto"/>
            <w:noWrap/>
            <w:vAlign w:val="bottom"/>
            <w:hideMark/>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131.063.200</w:t>
            </w:r>
          </w:p>
        </w:tc>
        <w:tc>
          <w:tcPr>
            <w:tcW w:w="131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529.182.138</w:t>
            </w:r>
          </w:p>
        </w:tc>
        <w:tc>
          <w:tcPr>
            <w:tcW w:w="931"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w:t>
            </w:r>
          </w:p>
        </w:tc>
        <w:tc>
          <w:tcPr>
            <w:tcW w:w="98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403.700</w:t>
            </w:r>
          </w:p>
        </w:tc>
        <w:tc>
          <w:tcPr>
            <w:tcW w:w="1353"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(3.393.579)</w:t>
            </w:r>
          </w:p>
        </w:tc>
        <w:tc>
          <w:tcPr>
            <w:tcW w:w="1353" w:type="dxa"/>
            <w:tcBorders>
              <w:top w:val="nil"/>
              <w:left w:val="nil"/>
              <w:bottom w:val="nil"/>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(13.722.730)</w:t>
            </w:r>
          </w:p>
        </w:tc>
        <w:tc>
          <w:tcPr>
            <w:tcW w:w="1096"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(19.076)</w:t>
            </w:r>
          </w:p>
        </w:tc>
        <w:tc>
          <w:tcPr>
            <w:tcW w:w="1353" w:type="dxa"/>
            <w:tcBorders>
              <w:top w:val="nil"/>
              <w:left w:val="nil"/>
              <w:bottom w:val="nil"/>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128.769.621</w:t>
            </w:r>
          </w:p>
        </w:tc>
        <w:tc>
          <w:tcPr>
            <w:tcW w:w="1353" w:type="dxa"/>
            <w:tcBorders>
              <w:top w:val="nil"/>
              <w:left w:val="nil"/>
              <w:bottom w:val="nil"/>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519.881.032</w:t>
            </w: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684126">
            <w:pPr>
              <w:spacing w:after="0" w:line="240" w:lineRule="auto"/>
              <w:jc w:val="both"/>
              <w:rPr>
                <w:rFonts w:asciiTheme="majorHAnsi" w:eastAsia="Times New Roman" w:hAnsiTheme="majorHAnsi" w:cstheme="majorHAnsi"/>
              </w:rPr>
            </w:pPr>
            <w:r w:rsidRPr="007310E9">
              <w:rPr>
                <w:rFonts w:asciiTheme="majorHAnsi" w:eastAsia="Times New Roman" w:hAnsiTheme="majorHAnsi" w:cstheme="majorHAnsi"/>
              </w:rPr>
              <w:t>Chênh lệch chuyển đổi đồng tiền</w:t>
            </w: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(19.000)</w:t>
            </w: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(2.570.200)</w:t>
            </w:r>
          </w:p>
        </w:tc>
        <w:tc>
          <w:tcPr>
            <w:tcW w:w="931"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86"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(1.900)</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106.406</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0E49B0"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(2.484.694)</w:t>
            </w: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rPr>
                <w:rFonts w:asciiTheme="majorHAnsi" w:eastAsia="Times New Roman" w:hAnsiTheme="majorHAnsi" w:cstheme="majorHAnsi"/>
              </w:rPr>
            </w:pPr>
          </w:p>
          <w:p w:rsidR="004F3CCE" w:rsidRPr="007310E9" w:rsidRDefault="004F3CCE"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r>
      <w:tr w:rsidR="000E49B0" w:rsidRPr="007310E9" w:rsidTr="000E49B0">
        <w:trPr>
          <w:trHeight w:val="330"/>
        </w:trPr>
        <w:tc>
          <w:tcPr>
            <w:tcW w:w="2694" w:type="dxa"/>
            <w:tcBorders>
              <w:top w:val="nil"/>
              <w:left w:val="nil"/>
              <w:bottom w:val="nil"/>
              <w:right w:val="nil"/>
            </w:tcBorders>
            <w:shd w:val="clear" w:color="auto" w:fill="auto"/>
            <w:noWrap/>
            <w:vAlign w:val="bottom"/>
            <w:hideMark/>
          </w:tcPr>
          <w:p w:rsidR="000E49B0" w:rsidRPr="007310E9" w:rsidRDefault="000E49B0" w:rsidP="00684126">
            <w:pPr>
              <w:spacing w:after="0" w:line="240" w:lineRule="auto"/>
              <w:jc w:val="both"/>
              <w:rPr>
                <w:rFonts w:asciiTheme="majorHAnsi" w:eastAsia="Times New Roman" w:hAnsiTheme="majorHAnsi" w:cstheme="majorHAnsi"/>
              </w:rPr>
            </w:pPr>
            <w:r w:rsidRPr="007310E9">
              <w:rPr>
                <w:rFonts w:asciiTheme="majorHAnsi" w:eastAsia="Times New Roman" w:hAnsiTheme="majorHAnsi" w:cstheme="majorHAnsi"/>
              </w:rPr>
              <w:t>Số dư tại 31/12/2018</w:t>
            </w:r>
          </w:p>
        </w:tc>
        <w:tc>
          <w:tcPr>
            <w:tcW w:w="1096" w:type="dxa"/>
            <w:tcBorders>
              <w:top w:val="nil"/>
              <w:left w:val="nil"/>
              <w:bottom w:val="double" w:sz="6" w:space="0" w:color="auto"/>
              <w:right w:val="nil"/>
            </w:tcBorders>
            <w:shd w:val="clear" w:color="auto" w:fill="auto"/>
            <w:noWrap/>
            <w:vAlign w:val="bottom"/>
            <w:hideMark/>
          </w:tcPr>
          <w:p w:rsidR="000E49B0" w:rsidRPr="007310E9" w:rsidRDefault="000E49B0"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1.000.000</w:t>
            </w:r>
          </w:p>
        </w:tc>
        <w:tc>
          <w:tcPr>
            <w:tcW w:w="1096" w:type="dxa"/>
            <w:tcBorders>
              <w:top w:val="nil"/>
              <w:left w:val="nil"/>
              <w:bottom w:val="double" w:sz="6" w:space="0" w:color="auto"/>
              <w:right w:val="nil"/>
            </w:tcBorders>
            <w:shd w:val="clear" w:color="auto" w:fill="auto"/>
            <w:noWrap/>
            <w:vAlign w:val="bottom"/>
            <w:hideMark/>
          </w:tcPr>
          <w:p w:rsidR="000E49B0" w:rsidRPr="007310E9" w:rsidRDefault="000E49B0"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4.018.000</w:t>
            </w:r>
          </w:p>
        </w:tc>
        <w:tc>
          <w:tcPr>
            <w:tcW w:w="1316" w:type="dxa"/>
            <w:tcBorders>
              <w:top w:val="nil"/>
              <w:left w:val="nil"/>
              <w:bottom w:val="double" w:sz="6" w:space="0" w:color="auto"/>
              <w:right w:val="nil"/>
            </w:tcBorders>
            <w:shd w:val="clear" w:color="auto" w:fill="auto"/>
            <w:noWrap/>
            <w:vAlign w:val="bottom"/>
            <w:hideMark/>
          </w:tcPr>
          <w:p w:rsidR="000E49B0" w:rsidRPr="007310E9" w:rsidRDefault="000E49B0"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131.063.200</w:t>
            </w:r>
          </w:p>
        </w:tc>
        <w:tc>
          <w:tcPr>
            <w:tcW w:w="1316" w:type="dxa"/>
            <w:tcBorders>
              <w:top w:val="nil"/>
              <w:left w:val="nil"/>
              <w:bottom w:val="double" w:sz="6" w:space="0" w:color="auto"/>
              <w:right w:val="nil"/>
            </w:tcBorders>
            <w:shd w:val="clear" w:color="auto" w:fill="auto"/>
            <w:noWrap/>
            <w:vAlign w:val="bottom"/>
            <w:hideMark/>
          </w:tcPr>
          <w:p w:rsidR="000E49B0" w:rsidRPr="007310E9" w:rsidRDefault="000E49B0"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526.611.938</w:t>
            </w:r>
          </w:p>
        </w:tc>
        <w:tc>
          <w:tcPr>
            <w:tcW w:w="931" w:type="dxa"/>
            <w:tcBorders>
              <w:top w:val="nil"/>
              <w:left w:val="nil"/>
              <w:bottom w:val="double" w:sz="6" w:space="0" w:color="auto"/>
              <w:right w:val="nil"/>
            </w:tcBorders>
            <w:shd w:val="clear" w:color="auto" w:fill="auto"/>
            <w:noWrap/>
            <w:vAlign w:val="bottom"/>
            <w:hideMark/>
          </w:tcPr>
          <w:p w:rsidR="000E49B0" w:rsidRPr="007310E9" w:rsidRDefault="000E49B0"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w:t>
            </w:r>
          </w:p>
        </w:tc>
        <w:tc>
          <w:tcPr>
            <w:tcW w:w="986" w:type="dxa"/>
            <w:tcBorders>
              <w:top w:val="nil"/>
              <w:left w:val="nil"/>
              <w:bottom w:val="double" w:sz="6" w:space="0" w:color="auto"/>
              <w:right w:val="nil"/>
            </w:tcBorders>
            <w:shd w:val="clear" w:color="auto" w:fill="auto"/>
            <w:noWrap/>
            <w:vAlign w:val="bottom"/>
            <w:hideMark/>
          </w:tcPr>
          <w:p w:rsidR="000E49B0" w:rsidRPr="007310E9" w:rsidRDefault="000E49B0"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401.800</w:t>
            </w:r>
          </w:p>
        </w:tc>
        <w:tc>
          <w:tcPr>
            <w:tcW w:w="1353" w:type="dxa"/>
            <w:tcBorders>
              <w:top w:val="nil"/>
              <w:left w:val="nil"/>
              <w:bottom w:val="double" w:sz="6" w:space="0" w:color="auto"/>
              <w:right w:val="nil"/>
            </w:tcBorders>
            <w:shd w:val="clear" w:color="auto" w:fill="auto"/>
            <w:noWrap/>
            <w:vAlign w:val="bottom"/>
            <w:hideMark/>
          </w:tcPr>
          <w:p w:rsidR="000E49B0" w:rsidRPr="007310E9" w:rsidRDefault="000E49B0" w:rsidP="00A849C2">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(3.393.579)</w:t>
            </w:r>
          </w:p>
        </w:tc>
        <w:tc>
          <w:tcPr>
            <w:tcW w:w="1353" w:type="dxa"/>
            <w:tcBorders>
              <w:top w:val="nil"/>
              <w:left w:val="nil"/>
              <w:bottom w:val="double" w:sz="6" w:space="0" w:color="auto"/>
              <w:right w:val="nil"/>
            </w:tcBorders>
            <w:shd w:val="clear" w:color="auto" w:fill="auto"/>
            <w:noWrap/>
            <w:vAlign w:val="bottom"/>
            <w:hideMark/>
          </w:tcPr>
          <w:p w:rsidR="000E49B0" w:rsidRPr="007310E9" w:rsidRDefault="000E49B0"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(13.722.730)</w:t>
            </w:r>
          </w:p>
        </w:tc>
        <w:tc>
          <w:tcPr>
            <w:tcW w:w="1096" w:type="dxa"/>
            <w:tcBorders>
              <w:top w:val="nil"/>
              <w:left w:val="nil"/>
              <w:bottom w:val="double" w:sz="6" w:space="0" w:color="auto"/>
              <w:right w:val="nil"/>
            </w:tcBorders>
            <w:shd w:val="clear" w:color="auto" w:fill="auto"/>
            <w:noWrap/>
            <w:vAlign w:val="bottom"/>
            <w:hideMark/>
          </w:tcPr>
          <w:p w:rsidR="000E49B0" w:rsidRPr="007310E9" w:rsidRDefault="000E49B0" w:rsidP="00BA7FED">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87.330</w:t>
            </w:r>
          </w:p>
        </w:tc>
        <w:tc>
          <w:tcPr>
            <w:tcW w:w="1353" w:type="dxa"/>
            <w:tcBorders>
              <w:top w:val="nil"/>
              <w:left w:val="nil"/>
              <w:bottom w:val="double" w:sz="6" w:space="0" w:color="auto"/>
              <w:right w:val="nil"/>
            </w:tcBorders>
            <w:shd w:val="clear" w:color="auto" w:fill="auto"/>
            <w:noWrap/>
            <w:vAlign w:val="bottom"/>
            <w:hideMark/>
          </w:tcPr>
          <w:p w:rsidR="000E49B0" w:rsidRPr="007310E9" w:rsidRDefault="000E49B0"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128.769.621</w:t>
            </w:r>
          </w:p>
        </w:tc>
        <w:tc>
          <w:tcPr>
            <w:tcW w:w="1353" w:type="dxa"/>
            <w:tcBorders>
              <w:top w:val="nil"/>
              <w:left w:val="nil"/>
              <w:bottom w:val="double" w:sz="6" w:space="0" w:color="auto"/>
              <w:right w:val="nil"/>
            </w:tcBorders>
            <w:shd w:val="clear" w:color="auto" w:fill="auto"/>
            <w:noWrap/>
            <w:vAlign w:val="bottom"/>
            <w:hideMark/>
          </w:tcPr>
          <w:p w:rsidR="000E49B0" w:rsidRPr="007310E9" w:rsidRDefault="000E49B0" w:rsidP="000E49B0">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517.396.338</w:t>
            </w: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r>
      <w:tr w:rsidR="000E49B0" w:rsidRPr="007310E9" w:rsidTr="000E49B0">
        <w:trPr>
          <w:trHeight w:val="330"/>
        </w:trPr>
        <w:tc>
          <w:tcPr>
            <w:tcW w:w="2694" w:type="dxa"/>
            <w:tcBorders>
              <w:top w:val="nil"/>
              <w:left w:val="nil"/>
              <w:bottom w:val="nil"/>
              <w:right w:val="nil"/>
            </w:tcBorders>
            <w:shd w:val="clear" w:color="auto" w:fill="auto"/>
            <w:noWrap/>
            <w:vAlign w:val="bottom"/>
            <w:hideMark/>
          </w:tcPr>
          <w:p w:rsidR="000E49B0" w:rsidRPr="007310E9" w:rsidRDefault="000E49B0" w:rsidP="00B35DC3">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Số dư tại 01/01/2019</w:t>
            </w:r>
          </w:p>
        </w:tc>
        <w:tc>
          <w:tcPr>
            <w:tcW w:w="1096" w:type="dxa"/>
            <w:tcBorders>
              <w:top w:val="nil"/>
              <w:left w:val="nil"/>
              <w:bottom w:val="nil"/>
              <w:right w:val="nil"/>
            </w:tcBorders>
            <w:shd w:val="clear" w:color="auto" w:fill="auto"/>
            <w:noWrap/>
            <w:vAlign w:val="bottom"/>
            <w:hideMark/>
          </w:tcPr>
          <w:p w:rsidR="000E49B0"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1.000.000</w:t>
            </w:r>
          </w:p>
        </w:tc>
        <w:tc>
          <w:tcPr>
            <w:tcW w:w="1096" w:type="dxa"/>
            <w:tcBorders>
              <w:top w:val="nil"/>
              <w:left w:val="nil"/>
              <w:bottom w:val="nil"/>
              <w:right w:val="nil"/>
            </w:tcBorders>
            <w:shd w:val="clear" w:color="auto" w:fill="auto"/>
            <w:noWrap/>
            <w:vAlign w:val="bottom"/>
            <w:hideMark/>
          </w:tcPr>
          <w:p w:rsidR="000E49B0" w:rsidRPr="007310E9" w:rsidRDefault="000E49B0"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4.018.000</w:t>
            </w:r>
          </w:p>
        </w:tc>
        <w:tc>
          <w:tcPr>
            <w:tcW w:w="1316" w:type="dxa"/>
            <w:tcBorders>
              <w:top w:val="nil"/>
              <w:left w:val="nil"/>
              <w:bottom w:val="nil"/>
              <w:right w:val="nil"/>
            </w:tcBorders>
            <w:shd w:val="clear" w:color="auto" w:fill="auto"/>
            <w:noWrap/>
            <w:vAlign w:val="bottom"/>
            <w:hideMark/>
          </w:tcPr>
          <w:p w:rsidR="000E49B0" w:rsidRPr="007310E9" w:rsidRDefault="000E49B0"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131.063.200</w:t>
            </w:r>
          </w:p>
        </w:tc>
        <w:tc>
          <w:tcPr>
            <w:tcW w:w="1316" w:type="dxa"/>
            <w:tcBorders>
              <w:top w:val="nil"/>
              <w:left w:val="nil"/>
              <w:bottom w:val="nil"/>
              <w:right w:val="nil"/>
            </w:tcBorders>
            <w:shd w:val="clear" w:color="auto" w:fill="auto"/>
            <w:noWrap/>
            <w:vAlign w:val="bottom"/>
            <w:hideMark/>
          </w:tcPr>
          <w:p w:rsidR="000E49B0"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526.611.938</w:t>
            </w:r>
          </w:p>
        </w:tc>
        <w:tc>
          <w:tcPr>
            <w:tcW w:w="931" w:type="dxa"/>
            <w:tcBorders>
              <w:top w:val="nil"/>
              <w:left w:val="nil"/>
              <w:bottom w:val="nil"/>
              <w:right w:val="nil"/>
            </w:tcBorders>
            <w:shd w:val="clear" w:color="auto" w:fill="auto"/>
            <w:noWrap/>
            <w:vAlign w:val="bottom"/>
            <w:hideMark/>
          </w:tcPr>
          <w:p w:rsidR="000E49B0"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w:t>
            </w:r>
          </w:p>
        </w:tc>
        <w:tc>
          <w:tcPr>
            <w:tcW w:w="986" w:type="dxa"/>
            <w:tcBorders>
              <w:top w:val="nil"/>
              <w:left w:val="nil"/>
              <w:bottom w:val="nil"/>
              <w:right w:val="nil"/>
            </w:tcBorders>
            <w:shd w:val="clear" w:color="auto" w:fill="auto"/>
            <w:noWrap/>
            <w:vAlign w:val="bottom"/>
            <w:hideMark/>
          </w:tcPr>
          <w:p w:rsidR="000E49B0"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401.800</w:t>
            </w:r>
          </w:p>
        </w:tc>
        <w:tc>
          <w:tcPr>
            <w:tcW w:w="1353" w:type="dxa"/>
            <w:tcBorders>
              <w:top w:val="nil"/>
              <w:left w:val="nil"/>
              <w:bottom w:val="nil"/>
              <w:right w:val="nil"/>
            </w:tcBorders>
            <w:shd w:val="clear" w:color="auto" w:fill="auto"/>
            <w:noWrap/>
            <w:vAlign w:val="bottom"/>
            <w:hideMark/>
          </w:tcPr>
          <w:p w:rsidR="000E49B0"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(3.393.579)</w:t>
            </w:r>
          </w:p>
        </w:tc>
        <w:tc>
          <w:tcPr>
            <w:tcW w:w="1353" w:type="dxa"/>
            <w:tcBorders>
              <w:top w:val="nil"/>
              <w:left w:val="nil"/>
              <w:bottom w:val="nil"/>
              <w:right w:val="nil"/>
            </w:tcBorders>
            <w:shd w:val="clear" w:color="auto" w:fill="auto"/>
            <w:noWrap/>
            <w:vAlign w:val="bottom"/>
            <w:hideMark/>
          </w:tcPr>
          <w:p w:rsidR="000E49B0" w:rsidRPr="007310E9" w:rsidRDefault="000E49B0"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(13.722.730)</w:t>
            </w:r>
          </w:p>
        </w:tc>
        <w:tc>
          <w:tcPr>
            <w:tcW w:w="1096" w:type="dxa"/>
            <w:tcBorders>
              <w:top w:val="nil"/>
              <w:left w:val="nil"/>
              <w:bottom w:val="nil"/>
              <w:right w:val="nil"/>
            </w:tcBorders>
            <w:shd w:val="clear" w:color="auto" w:fill="auto"/>
            <w:noWrap/>
            <w:vAlign w:val="bottom"/>
            <w:hideMark/>
          </w:tcPr>
          <w:p w:rsidR="000E49B0"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87.330</w:t>
            </w:r>
          </w:p>
        </w:tc>
        <w:tc>
          <w:tcPr>
            <w:tcW w:w="1353" w:type="dxa"/>
            <w:tcBorders>
              <w:top w:val="nil"/>
              <w:left w:val="nil"/>
              <w:bottom w:val="nil"/>
              <w:right w:val="nil"/>
            </w:tcBorders>
            <w:shd w:val="clear" w:color="auto" w:fill="auto"/>
            <w:noWrap/>
            <w:vAlign w:val="bottom"/>
            <w:hideMark/>
          </w:tcPr>
          <w:p w:rsidR="000E49B0" w:rsidRPr="007310E9" w:rsidRDefault="000E49B0"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128.769.621</w:t>
            </w:r>
          </w:p>
        </w:tc>
        <w:tc>
          <w:tcPr>
            <w:tcW w:w="1353" w:type="dxa"/>
            <w:tcBorders>
              <w:top w:val="nil"/>
              <w:left w:val="nil"/>
              <w:bottom w:val="nil"/>
              <w:right w:val="nil"/>
            </w:tcBorders>
            <w:shd w:val="clear" w:color="auto" w:fill="auto"/>
            <w:noWrap/>
            <w:vAlign w:val="bottom"/>
            <w:hideMark/>
          </w:tcPr>
          <w:p w:rsidR="000E49B0" w:rsidRPr="007310E9" w:rsidRDefault="000E49B0"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517.396.338</w:t>
            </w:r>
          </w:p>
        </w:tc>
      </w:tr>
      <w:tr w:rsidR="004F3CCE" w:rsidRPr="007310E9" w:rsidTr="000E49B0">
        <w:trPr>
          <w:trHeight w:val="330"/>
        </w:trPr>
        <w:tc>
          <w:tcPr>
            <w:tcW w:w="2694" w:type="dxa"/>
            <w:tcBorders>
              <w:top w:val="nil"/>
              <w:left w:val="nil"/>
              <w:bottom w:val="nil"/>
              <w:right w:val="nil"/>
            </w:tcBorders>
            <w:shd w:val="clear" w:color="auto" w:fill="auto"/>
            <w:noWrap/>
            <w:vAlign w:val="bottom"/>
          </w:tcPr>
          <w:p w:rsidR="004F3CCE" w:rsidRPr="007310E9" w:rsidRDefault="004F3CCE" w:rsidP="00BE6268">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Lợi nhuận trong năm</w:t>
            </w:r>
          </w:p>
        </w:tc>
        <w:tc>
          <w:tcPr>
            <w:tcW w:w="1096"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31"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86" w:type="dxa"/>
            <w:tcBorders>
              <w:top w:val="nil"/>
              <w:left w:val="nil"/>
              <w:bottom w:val="nil"/>
              <w:right w:val="nil"/>
            </w:tcBorders>
            <w:shd w:val="clear" w:color="auto" w:fill="auto"/>
            <w:noWrap/>
            <w:vAlign w:val="bottom"/>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52.255.896</w:t>
            </w:r>
          </w:p>
        </w:tc>
        <w:tc>
          <w:tcPr>
            <w:tcW w:w="1353"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211.740.891</w:t>
            </w:r>
          </w:p>
        </w:tc>
        <w:tc>
          <w:tcPr>
            <w:tcW w:w="1096" w:type="dxa"/>
            <w:tcBorders>
              <w:top w:val="nil"/>
              <w:left w:val="nil"/>
              <w:bottom w:val="nil"/>
              <w:right w:val="nil"/>
            </w:tcBorders>
            <w:shd w:val="clear" w:color="auto" w:fill="auto"/>
            <w:noWrap/>
            <w:vAlign w:val="bottom"/>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nil"/>
              <w:right w:val="nil"/>
            </w:tcBorders>
            <w:shd w:val="clear" w:color="auto" w:fill="auto"/>
            <w:noWrap/>
            <w:vAlign w:val="bottom"/>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52.255.896</w:t>
            </w:r>
          </w:p>
        </w:tc>
        <w:tc>
          <w:tcPr>
            <w:tcW w:w="1353" w:type="dxa"/>
            <w:tcBorders>
              <w:top w:val="nil"/>
              <w:left w:val="nil"/>
              <w:bottom w:val="nil"/>
              <w:right w:val="nil"/>
            </w:tcBorders>
            <w:shd w:val="clear" w:color="auto" w:fill="auto"/>
            <w:noWrap/>
            <w:vAlign w:val="bottom"/>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211.740.891</w:t>
            </w:r>
          </w:p>
        </w:tc>
      </w:tr>
      <w:tr w:rsidR="004F3CCE" w:rsidRPr="007310E9" w:rsidTr="000E49B0">
        <w:trPr>
          <w:trHeight w:val="74"/>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rPr>
                <w:rFonts w:asciiTheme="majorHAnsi" w:eastAsia="Times New Roman" w:hAnsiTheme="majorHAnsi" w:cstheme="majorHAnsi"/>
              </w:rPr>
            </w:pP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31"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8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643EE5">
            <w:pPr>
              <w:spacing w:after="0" w:line="240" w:lineRule="auto"/>
              <w:rPr>
                <w:rFonts w:asciiTheme="majorHAnsi" w:eastAsia="Times New Roman" w:hAnsiTheme="majorHAnsi" w:cstheme="majorHAnsi"/>
              </w:rPr>
            </w:pPr>
            <w:r w:rsidRPr="007310E9">
              <w:rPr>
                <w:rFonts w:asciiTheme="majorHAnsi" w:eastAsia="Times New Roman" w:hAnsiTheme="majorHAnsi" w:cstheme="majorHAnsi"/>
              </w:rPr>
              <w:t>Tổng doanh thu tổng hợp</w:t>
            </w: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 xml:space="preserve">      1.000.000 </w:t>
            </w:r>
          </w:p>
        </w:tc>
        <w:tc>
          <w:tcPr>
            <w:tcW w:w="1096" w:type="dxa"/>
            <w:tcBorders>
              <w:top w:val="nil"/>
              <w:left w:val="nil"/>
              <w:bottom w:val="nil"/>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4.018.000</w:t>
            </w:r>
          </w:p>
        </w:tc>
        <w:tc>
          <w:tcPr>
            <w:tcW w:w="1316" w:type="dxa"/>
            <w:tcBorders>
              <w:top w:val="nil"/>
              <w:left w:val="nil"/>
              <w:bottom w:val="nil"/>
              <w:right w:val="nil"/>
            </w:tcBorders>
            <w:shd w:val="clear" w:color="auto" w:fill="auto"/>
            <w:noWrap/>
            <w:vAlign w:val="bottom"/>
            <w:hideMark/>
          </w:tcPr>
          <w:p w:rsidR="004F3CCE" w:rsidRPr="007310E9" w:rsidRDefault="004F3CCE" w:rsidP="00BA7FED">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131.063.200</w:t>
            </w: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526.611.938</w:t>
            </w:r>
          </w:p>
        </w:tc>
        <w:tc>
          <w:tcPr>
            <w:tcW w:w="931"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w:t>
            </w:r>
          </w:p>
        </w:tc>
        <w:tc>
          <w:tcPr>
            <w:tcW w:w="98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401.800</w:t>
            </w: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48.862.317</w:t>
            </w: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198.018.161</w:t>
            </w: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87.330</w:t>
            </w:r>
          </w:p>
        </w:tc>
        <w:tc>
          <w:tcPr>
            <w:tcW w:w="1353" w:type="dxa"/>
            <w:tcBorders>
              <w:top w:val="nil"/>
              <w:left w:val="nil"/>
              <w:bottom w:val="nil"/>
              <w:right w:val="nil"/>
            </w:tcBorders>
            <w:shd w:val="clear" w:color="auto" w:fill="auto"/>
            <w:noWrap/>
            <w:vAlign w:val="bottom"/>
            <w:hideMark/>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181.025.517</w:t>
            </w:r>
          </w:p>
        </w:tc>
        <w:tc>
          <w:tcPr>
            <w:tcW w:w="1353" w:type="dxa"/>
            <w:tcBorders>
              <w:top w:val="nil"/>
              <w:left w:val="nil"/>
              <w:bottom w:val="nil"/>
              <w:right w:val="nil"/>
            </w:tcBorders>
            <w:shd w:val="clear" w:color="auto" w:fill="auto"/>
            <w:noWrap/>
            <w:vAlign w:val="bottom"/>
            <w:hideMark/>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729.137.229</w:t>
            </w: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center"/>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both"/>
              <w:rPr>
                <w:rFonts w:asciiTheme="majorHAnsi" w:eastAsia="Times New Roman" w:hAnsiTheme="majorHAnsi" w:cstheme="majorHAnsi"/>
              </w:rPr>
            </w:pPr>
            <w:r w:rsidRPr="007310E9">
              <w:rPr>
                <w:rFonts w:asciiTheme="majorHAnsi" w:eastAsia="Times New Roman" w:hAnsiTheme="majorHAnsi" w:cstheme="majorHAnsi"/>
              </w:rPr>
              <w:t>Chênh lệch chuyển đổi đồng tiền</w:t>
            </w: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E0541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57.000</w:t>
            </w: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16" w:type="dxa"/>
            <w:tcBorders>
              <w:top w:val="nil"/>
              <w:left w:val="nil"/>
              <w:bottom w:val="single" w:sz="4" w:space="0" w:color="auto"/>
              <w:right w:val="nil"/>
            </w:tcBorders>
            <w:shd w:val="clear" w:color="auto" w:fill="auto"/>
            <w:noWrap/>
            <w:vAlign w:val="bottom"/>
            <w:hideMark/>
          </w:tcPr>
          <w:p w:rsidR="004F3CCE" w:rsidRPr="007310E9" w:rsidRDefault="004F3CCE" w:rsidP="004F3CCE">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7.470.602</w:t>
            </w:r>
          </w:p>
        </w:tc>
        <w:tc>
          <w:tcPr>
            <w:tcW w:w="931"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986" w:type="dxa"/>
            <w:tcBorders>
              <w:top w:val="nil"/>
              <w:left w:val="nil"/>
              <w:bottom w:val="single" w:sz="4" w:space="0" w:color="auto"/>
              <w:right w:val="nil"/>
            </w:tcBorders>
            <w:shd w:val="clear" w:color="auto" w:fill="auto"/>
            <w:noWrap/>
            <w:vAlign w:val="bottom"/>
            <w:hideMark/>
          </w:tcPr>
          <w:p w:rsidR="004F3CCE" w:rsidRPr="007310E9" w:rsidRDefault="004F3CCE" w:rsidP="00B35DC3">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5.700</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096" w:type="dxa"/>
            <w:tcBorders>
              <w:top w:val="nil"/>
              <w:left w:val="nil"/>
              <w:bottom w:val="single" w:sz="4" w:space="0" w:color="auto"/>
              <w:right w:val="nil"/>
            </w:tcBorders>
            <w:shd w:val="clear" w:color="auto" w:fill="auto"/>
            <w:noWrap/>
            <w:vAlign w:val="bottom"/>
            <w:hideMark/>
          </w:tcPr>
          <w:p w:rsidR="004F3CCE" w:rsidRPr="007310E9" w:rsidRDefault="004F3CCE" w:rsidP="00654C62">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1.008.450</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w:t>
            </w:r>
          </w:p>
        </w:tc>
        <w:tc>
          <w:tcPr>
            <w:tcW w:w="1353" w:type="dxa"/>
            <w:tcBorders>
              <w:top w:val="nil"/>
              <w:left w:val="nil"/>
              <w:bottom w:val="single" w:sz="4" w:space="0" w:color="auto"/>
              <w:right w:val="nil"/>
            </w:tcBorders>
            <w:shd w:val="clear" w:color="auto" w:fill="auto"/>
            <w:noWrap/>
            <w:vAlign w:val="bottom"/>
            <w:hideMark/>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8.541.752</w:t>
            </w: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center"/>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1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31"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98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096"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c>
          <w:tcPr>
            <w:tcW w:w="1353" w:type="dxa"/>
            <w:tcBorders>
              <w:top w:val="nil"/>
              <w:left w:val="nil"/>
              <w:bottom w:val="nil"/>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p>
        </w:tc>
      </w:tr>
      <w:tr w:rsidR="004F3CCE" w:rsidRPr="007310E9" w:rsidTr="000E49B0">
        <w:trPr>
          <w:trHeight w:val="330"/>
        </w:trPr>
        <w:tc>
          <w:tcPr>
            <w:tcW w:w="2694" w:type="dxa"/>
            <w:tcBorders>
              <w:top w:val="nil"/>
              <w:left w:val="nil"/>
              <w:bottom w:val="nil"/>
              <w:right w:val="nil"/>
            </w:tcBorders>
            <w:shd w:val="clear" w:color="auto" w:fill="auto"/>
            <w:noWrap/>
            <w:vAlign w:val="bottom"/>
            <w:hideMark/>
          </w:tcPr>
          <w:p w:rsidR="004F3CCE" w:rsidRPr="007310E9" w:rsidRDefault="004F3CCE" w:rsidP="00B35DC3">
            <w:pPr>
              <w:spacing w:after="0" w:line="240" w:lineRule="auto"/>
              <w:jc w:val="both"/>
              <w:rPr>
                <w:rFonts w:asciiTheme="majorHAnsi" w:eastAsia="Times New Roman" w:hAnsiTheme="majorHAnsi" w:cstheme="majorHAnsi"/>
              </w:rPr>
            </w:pPr>
            <w:r w:rsidRPr="007310E9">
              <w:rPr>
                <w:rFonts w:asciiTheme="majorHAnsi" w:eastAsia="Times New Roman" w:hAnsiTheme="majorHAnsi" w:cstheme="majorHAnsi"/>
              </w:rPr>
              <w:t>Số dư tại 31/12/2019</w:t>
            </w:r>
          </w:p>
        </w:tc>
        <w:tc>
          <w:tcPr>
            <w:tcW w:w="1096" w:type="dxa"/>
            <w:tcBorders>
              <w:top w:val="nil"/>
              <w:left w:val="nil"/>
              <w:bottom w:val="double" w:sz="6"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1.000.000</w:t>
            </w:r>
          </w:p>
        </w:tc>
        <w:tc>
          <w:tcPr>
            <w:tcW w:w="1096" w:type="dxa"/>
            <w:tcBorders>
              <w:top w:val="nil"/>
              <w:left w:val="nil"/>
              <w:bottom w:val="double" w:sz="6"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4.075.000</w:t>
            </w:r>
          </w:p>
        </w:tc>
        <w:tc>
          <w:tcPr>
            <w:tcW w:w="1316" w:type="dxa"/>
            <w:tcBorders>
              <w:top w:val="nil"/>
              <w:left w:val="nil"/>
              <w:bottom w:val="double" w:sz="6"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131.063.200</w:t>
            </w:r>
          </w:p>
        </w:tc>
        <w:tc>
          <w:tcPr>
            <w:tcW w:w="1316" w:type="dxa"/>
            <w:tcBorders>
              <w:top w:val="nil"/>
              <w:left w:val="nil"/>
              <w:bottom w:val="double" w:sz="6"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534.082.540</w:t>
            </w:r>
          </w:p>
        </w:tc>
        <w:tc>
          <w:tcPr>
            <w:tcW w:w="931" w:type="dxa"/>
            <w:tcBorders>
              <w:top w:val="nil"/>
              <w:left w:val="nil"/>
              <w:bottom w:val="double" w:sz="6"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100.000</w:t>
            </w:r>
          </w:p>
        </w:tc>
        <w:tc>
          <w:tcPr>
            <w:tcW w:w="986" w:type="dxa"/>
            <w:tcBorders>
              <w:top w:val="nil"/>
              <w:left w:val="nil"/>
              <w:bottom w:val="double" w:sz="6" w:space="0" w:color="auto"/>
              <w:right w:val="nil"/>
            </w:tcBorders>
            <w:shd w:val="clear" w:color="auto" w:fill="auto"/>
            <w:noWrap/>
            <w:vAlign w:val="bottom"/>
            <w:hideMark/>
          </w:tcPr>
          <w:p w:rsidR="004F3CCE" w:rsidRPr="007310E9" w:rsidRDefault="004F3CCE"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407.500</w:t>
            </w:r>
          </w:p>
        </w:tc>
        <w:tc>
          <w:tcPr>
            <w:tcW w:w="1353" w:type="dxa"/>
            <w:tcBorders>
              <w:top w:val="nil"/>
              <w:left w:val="nil"/>
              <w:bottom w:val="double" w:sz="6" w:space="0" w:color="auto"/>
              <w:right w:val="nil"/>
            </w:tcBorders>
            <w:shd w:val="clear" w:color="auto" w:fill="auto"/>
            <w:noWrap/>
            <w:vAlign w:val="bottom"/>
            <w:hideMark/>
          </w:tcPr>
          <w:p w:rsidR="004F3CCE" w:rsidRPr="007310E9" w:rsidRDefault="004F3CCE" w:rsidP="00684126">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48.862.317</w:t>
            </w:r>
          </w:p>
        </w:tc>
        <w:tc>
          <w:tcPr>
            <w:tcW w:w="1353" w:type="dxa"/>
            <w:tcBorders>
              <w:top w:val="nil"/>
              <w:left w:val="nil"/>
              <w:bottom w:val="double" w:sz="6" w:space="0" w:color="auto"/>
              <w:right w:val="nil"/>
            </w:tcBorders>
            <w:shd w:val="clear" w:color="auto" w:fill="auto"/>
            <w:noWrap/>
            <w:vAlign w:val="bottom"/>
            <w:hideMark/>
          </w:tcPr>
          <w:p w:rsidR="004F3CCE" w:rsidRPr="007310E9" w:rsidRDefault="004F3CCE" w:rsidP="00D63E04">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198.018.161</w:t>
            </w:r>
          </w:p>
        </w:tc>
        <w:tc>
          <w:tcPr>
            <w:tcW w:w="1096" w:type="dxa"/>
            <w:tcBorders>
              <w:top w:val="nil"/>
              <w:left w:val="nil"/>
              <w:bottom w:val="double" w:sz="6" w:space="0" w:color="auto"/>
              <w:right w:val="nil"/>
            </w:tcBorders>
            <w:shd w:val="clear" w:color="auto" w:fill="auto"/>
            <w:noWrap/>
            <w:vAlign w:val="bottom"/>
            <w:hideMark/>
          </w:tcPr>
          <w:p w:rsidR="004F3CCE" w:rsidRPr="007310E9" w:rsidRDefault="004F3CCE" w:rsidP="00B35DC3">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1.095.780</w:t>
            </w:r>
          </w:p>
        </w:tc>
        <w:tc>
          <w:tcPr>
            <w:tcW w:w="1353" w:type="dxa"/>
            <w:tcBorders>
              <w:top w:val="nil"/>
              <w:left w:val="nil"/>
              <w:bottom w:val="double" w:sz="6" w:space="0" w:color="auto"/>
              <w:right w:val="nil"/>
            </w:tcBorders>
            <w:shd w:val="clear" w:color="auto" w:fill="auto"/>
            <w:noWrap/>
            <w:vAlign w:val="bottom"/>
            <w:hideMark/>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181.025.517</w:t>
            </w:r>
          </w:p>
        </w:tc>
        <w:tc>
          <w:tcPr>
            <w:tcW w:w="1353" w:type="dxa"/>
            <w:tcBorders>
              <w:top w:val="nil"/>
              <w:left w:val="nil"/>
              <w:bottom w:val="double" w:sz="6" w:space="0" w:color="auto"/>
              <w:right w:val="nil"/>
            </w:tcBorders>
            <w:shd w:val="clear" w:color="auto" w:fill="auto"/>
            <w:noWrap/>
            <w:vAlign w:val="bottom"/>
            <w:hideMark/>
          </w:tcPr>
          <w:p w:rsidR="004F3CCE" w:rsidRPr="007310E9" w:rsidRDefault="000E49B0" w:rsidP="00BE6268">
            <w:pPr>
              <w:spacing w:after="0" w:line="240" w:lineRule="auto"/>
              <w:jc w:val="right"/>
              <w:rPr>
                <w:rFonts w:asciiTheme="majorHAnsi" w:eastAsia="Times New Roman" w:hAnsiTheme="majorHAnsi" w:cstheme="majorHAnsi"/>
              </w:rPr>
            </w:pPr>
            <w:r w:rsidRPr="007310E9">
              <w:rPr>
                <w:rFonts w:asciiTheme="majorHAnsi" w:eastAsia="Times New Roman" w:hAnsiTheme="majorHAnsi" w:cstheme="majorHAnsi"/>
              </w:rPr>
              <w:t>737.678.981</w:t>
            </w:r>
          </w:p>
        </w:tc>
      </w:tr>
    </w:tbl>
    <w:p w:rsidR="00A14A81" w:rsidRPr="007310E9" w:rsidRDefault="00A14A81" w:rsidP="00A14A81">
      <w:pPr>
        <w:rPr>
          <w:rFonts w:asciiTheme="majorHAnsi" w:hAnsiTheme="majorHAnsi" w:cstheme="majorHAnsi"/>
          <w:sz w:val="26"/>
          <w:szCs w:val="26"/>
        </w:rPr>
        <w:sectPr w:rsidR="00A14A81" w:rsidRPr="007310E9" w:rsidSect="00A533F1">
          <w:pgSz w:w="16838" w:h="11906" w:orient="landscape"/>
          <w:pgMar w:top="992" w:right="1440" w:bottom="851" w:left="1440" w:header="720" w:footer="720" w:gutter="0"/>
          <w:cols w:space="720"/>
          <w:docGrid w:linePitch="360"/>
        </w:sectPr>
      </w:pPr>
      <w:proofErr w:type="gramStart"/>
      <w:r w:rsidRPr="007310E9">
        <w:rPr>
          <w:rFonts w:asciiTheme="majorHAnsi" w:hAnsiTheme="majorHAnsi" w:cstheme="majorHAnsi"/>
          <w:sz w:val="26"/>
          <w:szCs w:val="26"/>
        </w:rPr>
        <w:t>Thuyết minh đính kèm từ trang 9 đến</w:t>
      </w:r>
      <w:r w:rsidR="00B35DC3" w:rsidRPr="007310E9">
        <w:rPr>
          <w:rFonts w:asciiTheme="majorHAnsi" w:hAnsiTheme="majorHAnsi" w:cstheme="majorHAnsi"/>
          <w:sz w:val="26"/>
          <w:szCs w:val="26"/>
        </w:rPr>
        <w:t xml:space="preserve"> trang 4</w:t>
      </w:r>
      <w:r w:rsidR="00E05416" w:rsidRPr="007310E9">
        <w:rPr>
          <w:rFonts w:asciiTheme="majorHAnsi" w:hAnsiTheme="majorHAnsi" w:cstheme="majorHAnsi"/>
          <w:sz w:val="26"/>
          <w:szCs w:val="26"/>
        </w:rPr>
        <w:t>1</w:t>
      </w:r>
      <w:r w:rsidRPr="007310E9">
        <w:rPr>
          <w:rFonts w:asciiTheme="majorHAnsi" w:hAnsiTheme="majorHAnsi" w:cstheme="majorHAnsi"/>
          <w:sz w:val="26"/>
          <w:szCs w:val="26"/>
        </w:rPr>
        <w:t xml:space="preserve"> là phần không tách rời của báo cáo tài chính này.</w:t>
      </w:r>
      <w:proofErr w:type="gramEnd"/>
    </w:p>
    <w:p w:rsidR="00A14A81" w:rsidRPr="007310E9" w:rsidRDefault="000E49B0" w:rsidP="00A14A81">
      <w:pPr>
        <w:rPr>
          <w:rFonts w:asciiTheme="majorHAnsi" w:eastAsia="Times New Roman" w:hAnsiTheme="majorHAnsi" w:cstheme="majorHAnsi"/>
          <w:b/>
          <w:bCs/>
        </w:rPr>
      </w:pPr>
      <w:r w:rsidRPr="007310E9">
        <w:rPr>
          <w:rFonts w:asciiTheme="majorHAnsi" w:eastAsia="Times New Roman" w:hAnsiTheme="majorHAnsi" w:cstheme="majorHAnsi"/>
          <w:b/>
          <w:bCs/>
        </w:rPr>
        <w:lastRenderedPageBreak/>
        <w:t>BÁO CÁO LƯU CHUYỂN TIỀN TỆ TẠI 31-12-2019</w:t>
      </w:r>
    </w:p>
    <w:p w:rsidR="000E49B0" w:rsidRPr="007310E9" w:rsidRDefault="000E49B0" w:rsidP="00A14A81">
      <w:pPr>
        <w:rPr>
          <w:rFonts w:asciiTheme="majorHAnsi" w:hAnsiTheme="majorHAnsi" w:cstheme="majorHAnsi"/>
          <w:sz w:val="26"/>
          <w:szCs w:val="26"/>
        </w:rPr>
      </w:pPr>
      <w:r w:rsidRPr="007310E9">
        <w:rPr>
          <w:rFonts w:eastAsia="楷体" w:cstheme="minorHAnsi"/>
          <w:sz w:val="21"/>
          <w:szCs w:val="24"/>
        </w:rPr>
        <w:object w:dxaOrig="14911" w:dyaOrig="11655">
          <v:shape id="_x0000_i1026" type="#_x0000_t75" style="width:471.35pt;height:375.05pt" o:ole="">
            <v:imagedata r:id="rId13" o:title=""/>
          </v:shape>
          <o:OLEObject Type="Embed" ProgID="Excel.Sheet.8" ShapeID="_x0000_i1026" DrawAspect="Content" ObjectID="_1654066677" r:id="rId14"/>
        </w:object>
      </w:r>
    </w:p>
    <w:p w:rsidR="001A3705" w:rsidRPr="007310E9" w:rsidRDefault="001A3705" w:rsidP="001A3705">
      <w:pPr>
        <w:jc w:val="both"/>
        <w:rPr>
          <w:rFonts w:asciiTheme="majorHAnsi" w:hAnsiTheme="majorHAnsi" w:cstheme="majorHAnsi"/>
          <w:sz w:val="26"/>
          <w:szCs w:val="26"/>
        </w:rPr>
      </w:pPr>
      <w:r w:rsidRPr="007310E9">
        <w:rPr>
          <w:rFonts w:asciiTheme="majorHAnsi" w:hAnsiTheme="majorHAnsi" w:cstheme="majorHAnsi"/>
          <w:sz w:val="26"/>
          <w:szCs w:val="26"/>
        </w:rPr>
        <w:t xml:space="preserve">Tài chính không bằng tiền và các hoạt động đầu tư </w:t>
      </w:r>
      <w:r w:rsidR="006743C4" w:rsidRPr="007310E9">
        <w:rPr>
          <w:rFonts w:asciiTheme="majorHAnsi" w:hAnsiTheme="majorHAnsi" w:cstheme="majorHAnsi"/>
          <w:sz w:val="26"/>
          <w:szCs w:val="26"/>
        </w:rPr>
        <w:t>6,2</w:t>
      </w:r>
      <w:r w:rsidRPr="007310E9">
        <w:rPr>
          <w:rFonts w:asciiTheme="majorHAnsi" w:hAnsiTheme="majorHAnsi" w:cstheme="majorHAnsi"/>
          <w:sz w:val="26"/>
          <w:szCs w:val="26"/>
        </w:rPr>
        <w:t xml:space="preserve"> triệu USD </w:t>
      </w:r>
      <w:r w:rsidR="006743C4" w:rsidRPr="007310E9">
        <w:rPr>
          <w:rFonts w:asciiTheme="majorHAnsi" w:hAnsiTheme="majorHAnsi" w:cstheme="majorHAnsi"/>
          <w:sz w:val="26"/>
          <w:szCs w:val="26"/>
        </w:rPr>
        <w:t xml:space="preserve">trong năm 2019 và 10 triệu USD trong năm 2018 </w:t>
      </w:r>
      <w:r w:rsidRPr="007310E9">
        <w:rPr>
          <w:rFonts w:asciiTheme="majorHAnsi" w:hAnsiTheme="majorHAnsi" w:cstheme="majorHAnsi"/>
          <w:sz w:val="26"/>
          <w:szCs w:val="26"/>
        </w:rPr>
        <w:t>được trình bày tạ</w:t>
      </w:r>
      <w:r w:rsidR="006743C4" w:rsidRPr="007310E9">
        <w:rPr>
          <w:rFonts w:asciiTheme="majorHAnsi" w:hAnsiTheme="majorHAnsi" w:cstheme="majorHAnsi"/>
          <w:sz w:val="26"/>
          <w:szCs w:val="26"/>
        </w:rPr>
        <w:t>i Ghi chú 13 và 19.</w:t>
      </w:r>
    </w:p>
    <w:p w:rsidR="00A14A81" w:rsidRPr="007310E9" w:rsidRDefault="00A14A81" w:rsidP="00A14A81">
      <w:pPr>
        <w:jc w:val="center"/>
        <w:rPr>
          <w:rFonts w:asciiTheme="majorHAnsi" w:hAnsiTheme="majorHAnsi" w:cstheme="majorHAnsi"/>
          <w:sz w:val="26"/>
          <w:szCs w:val="26"/>
        </w:rPr>
      </w:pPr>
      <w:proofErr w:type="gramStart"/>
      <w:r w:rsidRPr="007310E9">
        <w:rPr>
          <w:rFonts w:asciiTheme="majorHAnsi" w:hAnsiTheme="majorHAnsi" w:cstheme="majorHAnsi"/>
          <w:sz w:val="26"/>
          <w:szCs w:val="26"/>
        </w:rPr>
        <w:t>Thuyết minh đính kèm từ trang 9 đến</w:t>
      </w:r>
      <w:r w:rsidR="00684126" w:rsidRPr="007310E9">
        <w:rPr>
          <w:rFonts w:asciiTheme="majorHAnsi" w:hAnsiTheme="majorHAnsi" w:cstheme="majorHAnsi"/>
          <w:sz w:val="26"/>
          <w:szCs w:val="26"/>
        </w:rPr>
        <w:t xml:space="preserve"> tran</w:t>
      </w:r>
      <w:r w:rsidR="006743C4" w:rsidRPr="007310E9">
        <w:rPr>
          <w:rFonts w:asciiTheme="majorHAnsi" w:hAnsiTheme="majorHAnsi" w:cstheme="majorHAnsi"/>
          <w:sz w:val="26"/>
          <w:szCs w:val="26"/>
        </w:rPr>
        <w:t>g 41</w:t>
      </w:r>
      <w:r w:rsidRPr="007310E9">
        <w:rPr>
          <w:rFonts w:asciiTheme="majorHAnsi" w:hAnsiTheme="majorHAnsi" w:cstheme="majorHAnsi"/>
          <w:sz w:val="26"/>
          <w:szCs w:val="26"/>
        </w:rPr>
        <w:t xml:space="preserve"> là phần không tách rời của báo cáo tài chính này.</w:t>
      </w:r>
      <w:proofErr w:type="gramEnd"/>
    </w:p>
    <w:p w:rsidR="00A14A81" w:rsidRPr="007310E9" w:rsidRDefault="00A14A81" w:rsidP="00A14A81">
      <w:pPr>
        <w:jc w:val="both"/>
        <w:rPr>
          <w:rFonts w:asciiTheme="majorHAnsi" w:hAnsiTheme="majorHAnsi" w:cstheme="majorHAnsi"/>
          <w:b/>
          <w:sz w:val="26"/>
          <w:szCs w:val="26"/>
        </w:rPr>
      </w:pPr>
      <w:r w:rsidRPr="007310E9">
        <w:rPr>
          <w:rFonts w:asciiTheme="majorHAnsi" w:hAnsiTheme="majorHAnsi" w:cstheme="majorHAnsi"/>
          <w:b/>
          <w:sz w:val="26"/>
          <w:szCs w:val="26"/>
        </w:rPr>
        <w:t>GHI CHÚ VỀ BÁO CÁO TÀI CHÍNH CHO NĂM KẾT THÚC 31/12/201</w:t>
      </w:r>
      <w:r w:rsidR="00512BB2" w:rsidRPr="007310E9">
        <w:rPr>
          <w:rFonts w:asciiTheme="majorHAnsi" w:hAnsiTheme="majorHAnsi" w:cstheme="majorHAnsi"/>
          <w:b/>
          <w:sz w:val="26"/>
          <w:szCs w:val="26"/>
        </w:rPr>
        <w:t>9</w:t>
      </w:r>
    </w:p>
    <w:p w:rsidR="00A14A81" w:rsidRPr="007310E9" w:rsidRDefault="00A14A81" w:rsidP="00A14A81">
      <w:pPr>
        <w:pStyle w:val="ListParagraph"/>
        <w:numPr>
          <w:ilvl w:val="0"/>
          <w:numId w:val="3"/>
        </w:numPr>
        <w:jc w:val="both"/>
        <w:rPr>
          <w:rFonts w:asciiTheme="majorHAnsi" w:hAnsiTheme="majorHAnsi" w:cstheme="majorHAnsi"/>
          <w:b/>
          <w:sz w:val="26"/>
          <w:szCs w:val="26"/>
        </w:rPr>
      </w:pPr>
      <w:r w:rsidRPr="007310E9">
        <w:rPr>
          <w:rFonts w:asciiTheme="majorHAnsi" w:hAnsiTheme="majorHAnsi" w:cstheme="majorHAnsi"/>
          <w:b/>
          <w:sz w:val="26"/>
          <w:szCs w:val="26"/>
        </w:rPr>
        <w:t>THÔNG TIN NỀN TẢNG</w:t>
      </w:r>
    </w:p>
    <w:p w:rsidR="00A14A81" w:rsidRPr="007310E9" w:rsidRDefault="00A14A81" w:rsidP="00A14A81">
      <w:pPr>
        <w:pStyle w:val="ListParagraph"/>
        <w:jc w:val="both"/>
        <w:rPr>
          <w:rFonts w:asciiTheme="majorHAnsi" w:hAnsiTheme="majorHAnsi" w:cstheme="majorHAnsi"/>
          <w:sz w:val="26"/>
          <w:szCs w:val="26"/>
        </w:rPr>
      </w:pPr>
      <w:r w:rsidRPr="007310E9">
        <w:rPr>
          <w:rFonts w:asciiTheme="majorHAnsi" w:hAnsiTheme="majorHAnsi" w:cstheme="majorHAnsi"/>
          <w:sz w:val="26"/>
          <w:szCs w:val="26"/>
        </w:rPr>
        <w:t xml:space="preserve">Công ty TNHH CVPH (tiền thân là Công ty TNHH Thủy điện Campuchia - Việt Nam) được thành lập tại Vương quốc Campuchia và đăng ký với Bộ thương mại là một Công ty trách nhiệm hữu hạn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giấy đăng ký số 2955KH/2011 ngày 16/12/2011. </w:t>
      </w:r>
      <w:proofErr w:type="gramStart"/>
      <w:r w:rsidRPr="007310E9">
        <w:rPr>
          <w:rFonts w:asciiTheme="majorHAnsi" w:hAnsiTheme="majorHAnsi" w:cstheme="majorHAnsi"/>
          <w:sz w:val="26"/>
          <w:szCs w:val="26"/>
        </w:rPr>
        <w:t>Vào ngày 05/09/2012, Công ty đổi tên từ Công ty TNHH CVPH thành Công ty TNHH Thủy điện Hạ Sê San 2 (Công ty).</w:t>
      </w:r>
      <w:proofErr w:type="gramEnd"/>
      <w:r w:rsidRPr="007310E9">
        <w:rPr>
          <w:rFonts w:asciiTheme="majorHAnsi" w:hAnsiTheme="majorHAnsi" w:cstheme="majorHAnsi"/>
          <w:sz w:val="26"/>
          <w:szCs w:val="26"/>
        </w:rPr>
        <w:t xml:space="preserve"> Tình trạng dự án đầu tư chất lượng (QIP) đã được phê chuẩn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Hợp đồng thực hiện Điều 5.2, ngày 26/11/2012. </w:t>
      </w:r>
    </w:p>
    <w:p w:rsidR="00A14A81" w:rsidRPr="007310E9" w:rsidRDefault="00A14A81" w:rsidP="00A14A81">
      <w:pPr>
        <w:pStyle w:val="ListParagraph"/>
        <w:jc w:val="both"/>
        <w:rPr>
          <w:rFonts w:asciiTheme="majorHAnsi" w:hAnsiTheme="majorHAnsi" w:cstheme="majorHAnsi"/>
          <w:sz w:val="26"/>
          <w:szCs w:val="26"/>
        </w:rPr>
      </w:pPr>
      <w:r w:rsidRPr="007310E9">
        <w:rPr>
          <w:rFonts w:asciiTheme="majorHAnsi" w:hAnsiTheme="majorHAnsi" w:cstheme="majorHAnsi"/>
          <w:sz w:val="26"/>
          <w:szCs w:val="26"/>
        </w:rPr>
        <w:t>Mục đích chính của Công ty là thiết kế, cấp vốn, xây dựng, vận hành và duy trì nhà máy thủy điện công suất 400MW đặt tại Sông Hạ Sê San tại tỉnh Stung Treng (Nhà máy) theo các điều khoản và điều kiện của Hợp đồng cho thuê và Hợp đồng thực hiện giữa Bộ Mỏ và Năng lượng (MME) và Công ty ngày 26/11/2012; và Hợp đồng mua bán điện giữa Điện lực Campuchia (EDC) và Công ty ngày 26/11/2012</w:t>
      </w:r>
      <w:r w:rsidR="00684126" w:rsidRPr="007310E9">
        <w:rPr>
          <w:rFonts w:asciiTheme="majorHAnsi" w:hAnsiTheme="majorHAnsi" w:cstheme="majorHAnsi"/>
          <w:sz w:val="26"/>
          <w:szCs w:val="26"/>
        </w:rPr>
        <w:t>, sửa đổi ngày 10/03/2016</w:t>
      </w:r>
      <w:r w:rsidRPr="007310E9">
        <w:rPr>
          <w:rFonts w:asciiTheme="majorHAnsi" w:hAnsiTheme="majorHAnsi" w:cstheme="majorHAnsi"/>
          <w:sz w:val="26"/>
          <w:szCs w:val="26"/>
        </w:rPr>
        <w:t xml:space="preserve"> (gọi </w:t>
      </w:r>
      <w:r w:rsidRPr="007310E9">
        <w:rPr>
          <w:rFonts w:asciiTheme="majorHAnsi" w:hAnsiTheme="majorHAnsi" w:cstheme="majorHAnsi"/>
          <w:sz w:val="26"/>
          <w:szCs w:val="26"/>
        </w:rPr>
        <w:lastRenderedPageBreak/>
        <w:t xml:space="preserve">chung là các Hợp đồng) để cấp điện (Dự án). </w:t>
      </w:r>
      <w:proofErr w:type="gramStart"/>
      <w:r w:rsidRPr="007310E9">
        <w:rPr>
          <w:rFonts w:asciiTheme="majorHAnsi" w:hAnsiTheme="majorHAnsi" w:cstheme="majorHAnsi"/>
          <w:sz w:val="26"/>
          <w:szCs w:val="26"/>
        </w:rPr>
        <w:t xml:space="preserve">MME và EDC </w:t>
      </w:r>
      <w:r w:rsidR="00684126" w:rsidRPr="007310E9">
        <w:rPr>
          <w:rFonts w:asciiTheme="majorHAnsi" w:hAnsiTheme="majorHAnsi" w:cstheme="majorHAnsi"/>
          <w:sz w:val="26"/>
          <w:szCs w:val="26"/>
        </w:rPr>
        <w:t>cùng với</w:t>
      </w:r>
      <w:r w:rsidRPr="007310E9">
        <w:rPr>
          <w:rFonts w:asciiTheme="majorHAnsi" w:hAnsiTheme="majorHAnsi" w:cstheme="majorHAnsi"/>
          <w:sz w:val="26"/>
          <w:szCs w:val="26"/>
        </w:rPr>
        <w:t xml:space="preserve"> Chính phủ hoàng gia Campuchia (RGC) và là người giao quyền.</w:t>
      </w:r>
      <w:proofErr w:type="gramEnd"/>
      <w:r w:rsidRPr="007310E9">
        <w:rPr>
          <w:rFonts w:asciiTheme="majorHAnsi" w:hAnsiTheme="majorHAnsi" w:cstheme="majorHAnsi"/>
          <w:sz w:val="26"/>
          <w:szCs w:val="26"/>
        </w:rPr>
        <w:t xml:space="preserve"> Thời gian RGC giao quyền cho Công ty đối với Nhà máy và vận hành BOT là 45 năm, trong đó 5 năm xây dựng và 40 năm vận hành thương mại. </w:t>
      </w:r>
      <w:proofErr w:type="gramStart"/>
      <w:r w:rsidR="00A1100F" w:rsidRPr="007310E9">
        <w:rPr>
          <w:rFonts w:asciiTheme="majorHAnsi" w:hAnsiTheme="majorHAnsi" w:cstheme="majorHAnsi"/>
          <w:sz w:val="26"/>
          <w:szCs w:val="26"/>
        </w:rPr>
        <w:t>Cuối thời kỳ giao quyền, Nhà máy sẽ được giao cho Chính phủ.</w:t>
      </w:r>
      <w:proofErr w:type="gramEnd"/>
      <w:r w:rsidR="00A1100F" w:rsidRPr="007310E9">
        <w:rPr>
          <w:rFonts w:asciiTheme="majorHAnsi" w:hAnsiTheme="majorHAnsi" w:cstheme="majorHAnsi"/>
          <w:sz w:val="26"/>
          <w:szCs w:val="26"/>
        </w:rPr>
        <w:t xml:space="preserve"> </w:t>
      </w:r>
      <w:r w:rsidRPr="007310E9">
        <w:rPr>
          <w:rFonts w:asciiTheme="majorHAnsi" w:hAnsiTheme="majorHAnsi" w:cstheme="majorHAnsi"/>
          <w:sz w:val="26"/>
          <w:szCs w:val="26"/>
        </w:rPr>
        <w:t>Các điều</w:t>
      </w:r>
      <w:r w:rsidR="00A1100F" w:rsidRPr="007310E9">
        <w:rPr>
          <w:rFonts w:asciiTheme="majorHAnsi" w:hAnsiTheme="majorHAnsi" w:cstheme="majorHAnsi"/>
          <w:sz w:val="26"/>
          <w:szCs w:val="26"/>
        </w:rPr>
        <w:t xml:space="preserve"> khoản</w:t>
      </w:r>
      <w:r w:rsidRPr="007310E9">
        <w:rPr>
          <w:rFonts w:asciiTheme="majorHAnsi" w:hAnsiTheme="majorHAnsi" w:cstheme="majorHAnsi"/>
          <w:sz w:val="26"/>
          <w:szCs w:val="26"/>
        </w:rPr>
        <w:t xml:space="preserve"> chính trong Hợp đồng được tóm tắt như sau:</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Công ty được yêu cầu thiết kế Nhà máy theo tiêu chuẩn Campuchia hoặc Trung Quốc tương đương với tiêu chuẩn quốc tế</w:t>
      </w:r>
      <w:r w:rsidR="00A1100F" w:rsidRPr="007310E9">
        <w:rPr>
          <w:rFonts w:asciiTheme="majorHAnsi" w:hAnsiTheme="majorHAnsi" w:cstheme="majorHAnsi"/>
          <w:sz w:val="26"/>
          <w:szCs w:val="26"/>
        </w:rPr>
        <w:t>,</w:t>
      </w:r>
      <w:r w:rsidRPr="007310E9">
        <w:rPr>
          <w:rFonts w:asciiTheme="majorHAnsi" w:hAnsiTheme="majorHAnsi" w:cstheme="majorHAnsi"/>
          <w:sz w:val="26"/>
          <w:szCs w:val="26"/>
        </w:rPr>
        <w:t xml:space="preserve"> bao gồm việc Nhà máy phải phù hợp với mục đích theo Thực tiễn Xây dựng và Thiết kế chuẩn và các yêu cầu thiết kế của Hợp đồng, và phải được thực hiện theo mức độ kỹ năng cụ thể, sự cẩn trọng và chu toàn để Nhà máy được thiết kế để đạt được vòng đời hoạt động kinh tế:</w:t>
      </w:r>
    </w:p>
    <w:p w:rsidR="00A14A81" w:rsidRPr="007310E9" w:rsidRDefault="00A14A81" w:rsidP="00A14A81">
      <w:pPr>
        <w:pStyle w:val="ListParagraph"/>
        <w:numPr>
          <w:ilvl w:val="0"/>
          <w:numId w:val="5"/>
        </w:numPr>
        <w:jc w:val="both"/>
        <w:rPr>
          <w:rFonts w:asciiTheme="majorHAnsi" w:hAnsiTheme="majorHAnsi" w:cstheme="majorHAnsi"/>
          <w:sz w:val="26"/>
          <w:szCs w:val="26"/>
        </w:rPr>
      </w:pPr>
      <w:r w:rsidRPr="007310E9">
        <w:rPr>
          <w:rFonts w:asciiTheme="majorHAnsi" w:hAnsiTheme="majorHAnsi" w:cstheme="majorHAnsi"/>
          <w:sz w:val="26"/>
          <w:szCs w:val="26"/>
        </w:rPr>
        <w:t>100 năm đối với công trình dân dụng bao quanh hồ chứa và kênh chỉnh, v.v…</w:t>
      </w:r>
    </w:p>
    <w:p w:rsidR="00A14A81" w:rsidRPr="007310E9" w:rsidRDefault="00A14A81" w:rsidP="00A14A81">
      <w:pPr>
        <w:pStyle w:val="ListParagraph"/>
        <w:numPr>
          <w:ilvl w:val="0"/>
          <w:numId w:val="5"/>
        </w:numPr>
        <w:jc w:val="both"/>
        <w:rPr>
          <w:rFonts w:asciiTheme="majorHAnsi" w:hAnsiTheme="majorHAnsi" w:cstheme="majorHAnsi"/>
          <w:sz w:val="26"/>
          <w:szCs w:val="26"/>
        </w:rPr>
      </w:pPr>
      <w:r w:rsidRPr="007310E9">
        <w:rPr>
          <w:rFonts w:asciiTheme="majorHAnsi" w:hAnsiTheme="majorHAnsi" w:cstheme="majorHAnsi"/>
          <w:sz w:val="26"/>
          <w:szCs w:val="26"/>
        </w:rPr>
        <w:t>50 năm đối với các công trình dân dụng khác;</w:t>
      </w:r>
    </w:p>
    <w:p w:rsidR="00A14A81" w:rsidRPr="007310E9" w:rsidRDefault="00A14A81" w:rsidP="00A14A81">
      <w:pPr>
        <w:pStyle w:val="ListParagraph"/>
        <w:numPr>
          <w:ilvl w:val="0"/>
          <w:numId w:val="5"/>
        </w:numPr>
        <w:jc w:val="both"/>
        <w:rPr>
          <w:rFonts w:asciiTheme="majorHAnsi" w:hAnsiTheme="majorHAnsi" w:cstheme="majorHAnsi"/>
          <w:sz w:val="26"/>
          <w:szCs w:val="26"/>
        </w:rPr>
      </w:pPr>
      <w:r w:rsidRPr="007310E9">
        <w:rPr>
          <w:rFonts w:asciiTheme="majorHAnsi" w:hAnsiTheme="majorHAnsi" w:cstheme="majorHAnsi"/>
          <w:sz w:val="26"/>
          <w:szCs w:val="26"/>
        </w:rPr>
        <w:t>30 năm đối với nhà máy điện và cơ khí, nhằm chuyển giao trong điều kiện tốt và</w:t>
      </w:r>
      <w:r w:rsidR="00684126" w:rsidRPr="007310E9">
        <w:rPr>
          <w:rFonts w:asciiTheme="majorHAnsi" w:hAnsiTheme="majorHAnsi" w:cstheme="majorHAnsi"/>
          <w:sz w:val="26"/>
          <w:szCs w:val="26"/>
        </w:rPr>
        <w:t xml:space="preserve"> thô</w:t>
      </w:r>
      <w:r w:rsidRPr="007310E9">
        <w:rPr>
          <w:rFonts w:asciiTheme="majorHAnsi" w:hAnsiTheme="majorHAnsi" w:cstheme="majorHAnsi"/>
          <w:sz w:val="26"/>
          <w:szCs w:val="26"/>
        </w:rPr>
        <w:t>ng thường</w:t>
      </w:r>
    </w:p>
    <w:p w:rsidR="00A14A81" w:rsidRPr="007310E9" w:rsidRDefault="00A14A81" w:rsidP="00A14A81">
      <w:pPr>
        <w:pStyle w:val="ListParagraph"/>
        <w:numPr>
          <w:ilvl w:val="0"/>
          <w:numId w:val="5"/>
        </w:numPr>
        <w:jc w:val="both"/>
        <w:rPr>
          <w:rFonts w:asciiTheme="majorHAnsi" w:hAnsiTheme="majorHAnsi" w:cstheme="majorHAnsi"/>
          <w:sz w:val="26"/>
          <w:szCs w:val="26"/>
        </w:rPr>
      </w:pPr>
      <w:r w:rsidRPr="007310E9">
        <w:rPr>
          <w:rFonts w:asciiTheme="majorHAnsi" w:hAnsiTheme="majorHAnsi" w:cstheme="majorHAnsi"/>
          <w:sz w:val="26"/>
          <w:szCs w:val="26"/>
        </w:rPr>
        <w:t>Công ty sẽ thay thế thiết bị được nêu trong Hợp đồng mua bán điện ngày 26/11/2012</w:t>
      </w:r>
      <w:r w:rsidR="00684126" w:rsidRPr="007310E9">
        <w:rPr>
          <w:rFonts w:asciiTheme="majorHAnsi" w:hAnsiTheme="majorHAnsi" w:cstheme="majorHAnsi"/>
          <w:sz w:val="26"/>
          <w:szCs w:val="26"/>
        </w:rPr>
        <w:t>, sửa đổi ngày 10/3/2016</w:t>
      </w:r>
      <w:r w:rsidRPr="007310E9">
        <w:rPr>
          <w:rFonts w:asciiTheme="majorHAnsi" w:hAnsiTheme="majorHAnsi" w:cstheme="majorHAnsi"/>
          <w:sz w:val="26"/>
          <w:szCs w:val="26"/>
        </w:rPr>
        <w:t xml:space="preserve"> vào năm vận hành thứ 30 từ ngày vận hành thương mại. </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EDC sẽ mua, lấy và thanh toán hoặc thanh toán nếu không lấy, Điện cơ sở tại Mức mua điện (EPR).</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Điện cơ sở trong mỗi năm trong suốt giai đoạn từ năm vận hành đầu tiên đến năm vận hành thứ năm từ ngày vận hành thương mại sẽ là lượng điện thực tế được giao tại điểm đấu nối cộng với điện tổn thất (nếu có) trong năm đó.</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Điện cơ sở trong năm vận hành từ năm thứ sáu đến năm thứ mười sẽ không</w:t>
      </w:r>
      <w:r w:rsidR="00A1100F" w:rsidRPr="007310E9">
        <w:rPr>
          <w:rFonts w:asciiTheme="majorHAnsi" w:hAnsiTheme="majorHAnsi" w:cstheme="majorHAnsi"/>
          <w:sz w:val="26"/>
          <w:szCs w:val="26"/>
        </w:rPr>
        <w:t xml:space="preserve"> vượt quá</w:t>
      </w:r>
      <w:r w:rsidRPr="007310E9">
        <w:rPr>
          <w:rFonts w:asciiTheme="majorHAnsi" w:hAnsiTheme="majorHAnsi" w:cstheme="majorHAnsi"/>
          <w:sz w:val="26"/>
          <w:szCs w:val="26"/>
        </w:rPr>
        <w:t xml:space="preserve"> 1912 Gwh </w:t>
      </w:r>
      <w:r w:rsidR="00A1100F" w:rsidRPr="007310E9">
        <w:rPr>
          <w:rFonts w:asciiTheme="majorHAnsi" w:hAnsiTheme="majorHAnsi" w:cstheme="majorHAnsi"/>
          <w:sz w:val="26"/>
          <w:szCs w:val="26"/>
        </w:rPr>
        <w:t xml:space="preserve">nhỏ hơn lượng dùng bổ sung. </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 xml:space="preserve">Điện cơ sở cho năm vận hành thứ 11 đến kết thúc kỳ sẽ là trung bình của lượng điện thực tế hằng năm được giao cộng với điện tổn thất nếu có từ Nhà máy trong suốt năm vận hành thứ 6 đến thứ 10 sẽ được tính là Điện cơ sở trong </w:t>
      </w:r>
      <w:r w:rsidR="007C3C43" w:rsidRPr="007310E9">
        <w:rPr>
          <w:rFonts w:asciiTheme="majorHAnsi" w:hAnsiTheme="majorHAnsi" w:cstheme="majorHAnsi"/>
          <w:sz w:val="26"/>
          <w:szCs w:val="26"/>
        </w:rPr>
        <w:t>5</w:t>
      </w:r>
      <w:r w:rsidRPr="007310E9">
        <w:rPr>
          <w:rFonts w:asciiTheme="majorHAnsi" w:hAnsiTheme="majorHAnsi" w:cstheme="majorHAnsi"/>
          <w:sz w:val="26"/>
          <w:szCs w:val="26"/>
        </w:rPr>
        <w:t xml:space="preserve"> năm vận hành tiếp theo (năm vận hành thứ 11 đến 15), và Điện cơ sở hằng năm cho mỗi </w:t>
      </w:r>
      <w:r w:rsidR="007C3C43" w:rsidRPr="007310E9">
        <w:rPr>
          <w:rFonts w:asciiTheme="majorHAnsi" w:hAnsiTheme="majorHAnsi" w:cstheme="majorHAnsi"/>
          <w:sz w:val="26"/>
          <w:szCs w:val="26"/>
        </w:rPr>
        <w:t>n</w:t>
      </w:r>
      <w:r w:rsidRPr="007310E9">
        <w:rPr>
          <w:rFonts w:asciiTheme="majorHAnsi" w:hAnsiTheme="majorHAnsi" w:cstheme="majorHAnsi"/>
          <w:sz w:val="26"/>
          <w:szCs w:val="26"/>
        </w:rPr>
        <w:t xml:space="preserve">ăm trong thời gian 5 năm tiếp theo của giai đoạn còn lại sẽ được tính tương tự như trên. Tuy nhiên, Điện cơ sở trong năm vận hành cuối cùng của kỳ sẽ được tính trên cơ sở làm tròn         phản ánh số ngày thực tế trong năm vận hành đó. </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EDC đồng ý và nỗ lực hết sức để mua của Công ty toàn bộ điện dư thừa so với Điện cơ sở trong mỗi năm vận hành bằng 60% giá EPR.</w:t>
      </w:r>
    </w:p>
    <w:p w:rsidR="00A14A81" w:rsidRPr="007310E9" w:rsidRDefault="00A14A81" w:rsidP="00A14A81">
      <w:pPr>
        <w:pStyle w:val="ListParagraph"/>
        <w:numPr>
          <w:ilvl w:val="0"/>
          <w:numId w:val="4"/>
        </w:numPr>
        <w:jc w:val="both"/>
        <w:rPr>
          <w:rFonts w:asciiTheme="majorHAnsi" w:hAnsiTheme="majorHAnsi" w:cstheme="majorHAnsi"/>
          <w:sz w:val="26"/>
          <w:szCs w:val="26"/>
        </w:rPr>
      </w:pPr>
      <w:r w:rsidRPr="007310E9">
        <w:rPr>
          <w:rFonts w:asciiTheme="majorHAnsi" w:hAnsiTheme="majorHAnsi" w:cstheme="majorHAnsi"/>
          <w:sz w:val="26"/>
          <w:szCs w:val="26"/>
        </w:rPr>
        <w:t>Nếu điện thực mà Công ty giao thấp hơn Điện cơ sở chỉ do sự cố thủy văn trong bất cứ năm vận hành nào từ năm vận hành thứ 6 đến cuối kỳ của các Hợp đồng, thì EDC và Công ty sẽ ghi nhận lượng điện sụt giảm thực tế hằng năm. Lượng điện năng sụt giảm sẽ được bù đắp từ lượng điện dư thừa trong các năm tiếp theo như sau:</w:t>
      </w:r>
    </w:p>
    <w:p w:rsidR="00A14A81" w:rsidRPr="007310E9" w:rsidRDefault="00A14A81" w:rsidP="00A14A81">
      <w:pPr>
        <w:pStyle w:val="ListParagraph"/>
        <w:ind w:left="1080"/>
        <w:jc w:val="both"/>
        <w:rPr>
          <w:rFonts w:asciiTheme="majorHAnsi" w:hAnsiTheme="majorHAnsi" w:cstheme="majorHAnsi"/>
          <w:sz w:val="26"/>
          <w:szCs w:val="26"/>
        </w:rPr>
      </w:pPr>
      <w:r w:rsidRPr="007310E9">
        <w:rPr>
          <w:rFonts w:asciiTheme="majorHAnsi" w:hAnsiTheme="majorHAnsi" w:cstheme="majorHAnsi"/>
          <w:sz w:val="26"/>
          <w:szCs w:val="26"/>
        </w:rPr>
        <w:t>1kWh điện sụt giảm = (1/0</w:t>
      </w:r>
      <w:proofErr w:type="gramStart"/>
      <w:r w:rsidRPr="007310E9">
        <w:rPr>
          <w:rFonts w:asciiTheme="majorHAnsi" w:hAnsiTheme="majorHAnsi" w:cstheme="majorHAnsi"/>
          <w:sz w:val="26"/>
          <w:szCs w:val="26"/>
        </w:rPr>
        <w:t>,60</w:t>
      </w:r>
      <w:proofErr w:type="gramEnd"/>
      <w:r w:rsidRPr="007310E9">
        <w:rPr>
          <w:rFonts w:asciiTheme="majorHAnsi" w:hAnsiTheme="majorHAnsi" w:cstheme="majorHAnsi"/>
          <w:sz w:val="26"/>
          <w:szCs w:val="26"/>
        </w:rPr>
        <w:t>) kWh điện dư thừa và sau khi bù trừ như vậy, lượng điện dư thừa còn lại trong mỗi năm bất kỳ sẽ được bên giao quyền trả cho Công ty ở mức giá 60% EPR</w:t>
      </w:r>
    </w:p>
    <w:p w:rsidR="00A14A81" w:rsidRPr="007310E9" w:rsidRDefault="00A14A81" w:rsidP="00A14A81">
      <w:pPr>
        <w:pStyle w:val="ListParagraph"/>
        <w:ind w:left="1080"/>
        <w:jc w:val="both"/>
        <w:rPr>
          <w:rFonts w:asciiTheme="majorHAnsi" w:hAnsiTheme="majorHAnsi" w:cstheme="majorHAnsi"/>
          <w:sz w:val="26"/>
          <w:szCs w:val="26"/>
        </w:rPr>
      </w:pPr>
      <w:proofErr w:type="gramStart"/>
      <w:r w:rsidRPr="007310E9">
        <w:rPr>
          <w:rFonts w:asciiTheme="majorHAnsi" w:hAnsiTheme="majorHAnsi" w:cstheme="majorHAnsi"/>
          <w:sz w:val="26"/>
          <w:szCs w:val="26"/>
        </w:rPr>
        <w:t>Văn phòng đăng ký của Công ty là 246, Preah Monivong Boulevard, Boeung Raing, Daun Penh, Phnom Penh, Vương quốc Campuchia.</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ind w:left="1080"/>
        <w:jc w:val="both"/>
        <w:rPr>
          <w:rFonts w:asciiTheme="majorHAnsi" w:hAnsiTheme="majorHAnsi" w:cstheme="majorHAnsi"/>
          <w:sz w:val="26"/>
          <w:szCs w:val="26"/>
        </w:rPr>
      </w:pPr>
      <w:r w:rsidRPr="007310E9">
        <w:rPr>
          <w:rFonts w:asciiTheme="majorHAnsi" w:hAnsiTheme="majorHAnsi" w:cstheme="majorHAnsi"/>
          <w:sz w:val="26"/>
          <w:szCs w:val="26"/>
        </w:rPr>
        <w:lastRenderedPageBreak/>
        <w:t xml:space="preserve">Vào ngày 21/01/2014, Công ty TNHH Hydrolancang International Energy Cayman đã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nhận 51% cổ phần của Công ty từ Royal Group. </w:t>
      </w:r>
      <w:proofErr w:type="gramStart"/>
      <w:r w:rsidRPr="007310E9">
        <w:rPr>
          <w:rFonts w:asciiTheme="majorHAnsi" w:hAnsiTheme="majorHAnsi" w:cstheme="majorHAnsi"/>
          <w:sz w:val="26"/>
          <w:szCs w:val="26"/>
        </w:rPr>
        <w:t>Giáy chứng nhận của tổ chức sẽ được cập nhật liên tục.</w:t>
      </w:r>
      <w:proofErr w:type="gramEnd"/>
      <w:r w:rsidRPr="007310E9">
        <w:rPr>
          <w:rFonts w:asciiTheme="majorHAnsi" w:hAnsiTheme="majorHAnsi" w:cstheme="majorHAnsi"/>
          <w:sz w:val="26"/>
          <w:szCs w:val="26"/>
        </w:rPr>
        <w:t xml:space="preserve"> Công ty TNHH Hydrolancang International Energy </w:t>
      </w:r>
      <w:proofErr w:type="gramStart"/>
      <w:r w:rsidRPr="007310E9">
        <w:rPr>
          <w:rFonts w:asciiTheme="majorHAnsi" w:hAnsiTheme="majorHAnsi" w:cstheme="majorHAnsi"/>
          <w:sz w:val="26"/>
          <w:szCs w:val="26"/>
        </w:rPr>
        <w:t>Cayman  là</w:t>
      </w:r>
      <w:proofErr w:type="gramEnd"/>
      <w:r w:rsidRPr="007310E9">
        <w:rPr>
          <w:rFonts w:asciiTheme="majorHAnsi" w:hAnsiTheme="majorHAnsi" w:cstheme="majorHAnsi"/>
          <w:sz w:val="26"/>
          <w:szCs w:val="26"/>
        </w:rPr>
        <w:t xml:space="preserve"> công ty ở đảo Cayman và sở hữu bởi Công ty TNHH Hydrolancang International Energy Hongkong (một công ty thành lập tại Hong Kong). </w:t>
      </w:r>
      <w:proofErr w:type="gramStart"/>
      <w:r w:rsidRPr="007310E9">
        <w:rPr>
          <w:rFonts w:asciiTheme="majorHAnsi" w:hAnsiTheme="majorHAnsi" w:cstheme="majorHAnsi"/>
          <w:sz w:val="26"/>
          <w:szCs w:val="26"/>
        </w:rPr>
        <w:t>Công ty mẹ cao nhất của Công ty TNHH Hydrolancang International Energy Cayman là một công ty thành lập tại Trung Quốc.</w:t>
      </w:r>
      <w:proofErr w:type="gramEnd"/>
    </w:p>
    <w:p w:rsidR="00A14A81" w:rsidRPr="007310E9" w:rsidRDefault="00A14A81" w:rsidP="00A14A81">
      <w:pPr>
        <w:pStyle w:val="ListParagraph"/>
        <w:ind w:left="1080"/>
        <w:jc w:val="both"/>
        <w:rPr>
          <w:rFonts w:asciiTheme="majorHAnsi" w:hAnsiTheme="majorHAnsi" w:cstheme="majorHAnsi"/>
          <w:sz w:val="26"/>
          <w:szCs w:val="26"/>
        </w:rPr>
      </w:pPr>
      <w:proofErr w:type="gramStart"/>
      <w:r w:rsidRPr="007310E9">
        <w:rPr>
          <w:rFonts w:asciiTheme="majorHAnsi" w:hAnsiTheme="majorHAnsi" w:cstheme="majorHAnsi"/>
          <w:sz w:val="26"/>
          <w:szCs w:val="26"/>
        </w:rPr>
        <w:t>Trong năm 201</w:t>
      </w:r>
      <w:r w:rsidR="00512BB2" w:rsidRPr="007310E9">
        <w:rPr>
          <w:rFonts w:asciiTheme="majorHAnsi" w:hAnsiTheme="majorHAnsi" w:cstheme="majorHAnsi"/>
          <w:sz w:val="26"/>
          <w:szCs w:val="26"/>
        </w:rPr>
        <w:t>9</w:t>
      </w:r>
      <w:r w:rsidRPr="007310E9">
        <w:rPr>
          <w:rFonts w:asciiTheme="majorHAnsi" w:hAnsiTheme="majorHAnsi" w:cstheme="majorHAnsi"/>
          <w:sz w:val="26"/>
          <w:szCs w:val="26"/>
        </w:rPr>
        <w:t>, không có bất cứ sự thay đổi nào về cổ phần.</w:t>
      </w:r>
      <w:proofErr w:type="gramEnd"/>
      <w:r w:rsidRPr="007310E9">
        <w:rPr>
          <w:rFonts w:asciiTheme="majorHAnsi" w:hAnsiTheme="majorHAnsi" w:cstheme="majorHAnsi"/>
          <w:sz w:val="26"/>
          <w:szCs w:val="26"/>
        </w:rPr>
        <w:t xml:space="preserve"> </w:t>
      </w:r>
    </w:p>
    <w:p w:rsidR="007C3C43" w:rsidRPr="007310E9" w:rsidRDefault="007C3C43" w:rsidP="00A14A81">
      <w:pPr>
        <w:pStyle w:val="ListParagraph"/>
        <w:ind w:left="1080"/>
        <w:jc w:val="both"/>
        <w:rPr>
          <w:rFonts w:asciiTheme="majorHAnsi" w:hAnsiTheme="majorHAnsi" w:cstheme="majorHAnsi"/>
          <w:sz w:val="26"/>
          <w:szCs w:val="26"/>
        </w:rPr>
      </w:pPr>
      <w:r w:rsidRPr="007310E9">
        <w:rPr>
          <w:rFonts w:asciiTheme="majorHAnsi" w:hAnsiTheme="majorHAnsi" w:cstheme="majorHAnsi"/>
          <w:sz w:val="26"/>
          <w:szCs w:val="26"/>
        </w:rPr>
        <w:t>Công ty đã nhận tuyên bố Ngày vận hành thương mại ngày 17/12/2018 từ EDC</w:t>
      </w:r>
    </w:p>
    <w:p w:rsidR="00A14A81" w:rsidRPr="007310E9" w:rsidRDefault="00A14A81" w:rsidP="00A14A81">
      <w:pPr>
        <w:pStyle w:val="ListParagraph"/>
        <w:ind w:left="1080"/>
        <w:jc w:val="both"/>
        <w:rPr>
          <w:rFonts w:asciiTheme="majorHAnsi" w:hAnsiTheme="majorHAnsi" w:cstheme="majorHAnsi"/>
          <w:sz w:val="26"/>
          <w:szCs w:val="26"/>
        </w:rPr>
      </w:pPr>
      <w:proofErr w:type="gramStart"/>
      <w:r w:rsidRPr="007310E9">
        <w:rPr>
          <w:rFonts w:asciiTheme="majorHAnsi" w:hAnsiTheme="majorHAnsi" w:cstheme="majorHAnsi"/>
          <w:sz w:val="26"/>
          <w:szCs w:val="26"/>
        </w:rPr>
        <w:t>Báo cáo tài chính được Ban Giám đốc phê duyệt để phát hành vào ngày</w:t>
      </w:r>
      <w:r w:rsidR="007C3C43" w:rsidRPr="007310E9">
        <w:rPr>
          <w:rFonts w:asciiTheme="majorHAnsi" w:hAnsiTheme="majorHAnsi" w:cstheme="majorHAnsi"/>
          <w:sz w:val="26"/>
          <w:szCs w:val="26"/>
        </w:rPr>
        <w:t xml:space="preserve"> 2</w:t>
      </w:r>
      <w:r w:rsidR="00512BB2" w:rsidRPr="007310E9">
        <w:rPr>
          <w:rFonts w:asciiTheme="majorHAnsi" w:hAnsiTheme="majorHAnsi" w:cstheme="majorHAnsi"/>
          <w:sz w:val="26"/>
          <w:szCs w:val="26"/>
        </w:rPr>
        <w:t>0/5/2020</w:t>
      </w:r>
      <w:r w:rsidRPr="007310E9">
        <w:rPr>
          <w:rFonts w:asciiTheme="majorHAnsi" w:hAnsiTheme="majorHAnsi" w:cstheme="majorHAnsi"/>
          <w:sz w:val="26"/>
          <w:szCs w:val="26"/>
        </w:rPr>
        <w:t>.</w:t>
      </w:r>
      <w:proofErr w:type="gramEnd"/>
    </w:p>
    <w:p w:rsidR="00A14A81" w:rsidRPr="007310E9" w:rsidRDefault="00A14A81" w:rsidP="00A14A81">
      <w:pPr>
        <w:pStyle w:val="ListParagraph"/>
        <w:numPr>
          <w:ilvl w:val="0"/>
          <w:numId w:val="3"/>
        </w:numPr>
        <w:jc w:val="both"/>
        <w:rPr>
          <w:rFonts w:asciiTheme="majorHAnsi" w:hAnsiTheme="majorHAnsi" w:cstheme="majorHAnsi"/>
          <w:b/>
          <w:sz w:val="26"/>
          <w:szCs w:val="26"/>
        </w:rPr>
      </w:pPr>
      <w:r w:rsidRPr="007310E9">
        <w:rPr>
          <w:rFonts w:asciiTheme="majorHAnsi" w:hAnsiTheme="majorHAnsi" w:cstheme="majorHAnsi"/>
          <w:b/>
          <w:sz w:val="26"/>
          <w:szCs w:val="26"/>
        </w:rPr>
        <w:t>TÓM TẮT CÁC CHÍNH SÁCH KẾ TOÁN QUAN TRỌNG</w:t>
      </w:r>
    </w:p>
    <w:p w:rsidR="0016238C" w:rsidRPr="007310E9" w:rsidRDefault="0016238C" w:rsidP="0016238C">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Các chính sách kế toán chính được áp dụng trong việc lập báo cáo tài chính được đề ra dưới đây.</w:t>
      </w:r>
      <w:proofErr w:type="gramEnd"/>
      <w:r w:rsidRPr="007310E9">
        <w:rPr>
          <w:rFonts w:asciiTheme="majorHAnsi" w:hAnsiTheme="majorHAnsi" w:cstheme="majorHAnsi"/>
          <w:sz w:val="26"/>
          <w:szCs w:val="26"/>
        </w:rPr>
        <w:t xml:space="preserve"> Các chính sách này đã được áp dụng nhất quán cho tất cả các năm được trình bày, trừ khi có quy định khác</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Cở sở lập báo cáo</w:t>
      </w:r>
    </w:p>
    <w:p w:rsidR="0016238C" w:rsidRPr="007310E9" w:rsidRDefault="00A14A81" w:rsidP="0016238C">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Báo cáo tài chính được lập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Tiêu chuẩn báo cáo tài chính quốc tế Campuchia (CIFRS)</w:t>
      </w:r>
      <w:r w:rsidR="0016238C"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
    <w:p w:rsidR="00A14A81" w:rsidRPr="007310E9" w:rsidRDefault="00A14A81" w:rsidP="0016238C">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Báo cáo tài chính đã được lập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nguyên tắc giá gốc.</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Việc lập báo cáo tài chính phù hợp với CIFRS yêu cầu sử dụng ước tính kế toán tới hạn.</w:t>
      </w:r>
      <w:proofErr w:type="gramEnd"/>
      <w:r w:rsidRPr="007310E9">
        <w:rPr>
          <w:rFonts w:asciiTheme="majorHAnsi" w:hAnsiTheme="majorHAnsi" w:cstheme="majorHAnsi"/>
          <w:sz w:val="26"/>
          <w:szCs w:val="26"/>
        </w:rPr>
        <w:t xml:space="preserve"> Điều này cũng yêu cầu ban quản trị thực hiện sự phán quyết của mình trong quá trình áp dụng chính sách kế toán. </w:t>
      </w:r>
      <w:proofErr w:type="gramStart"/>
      <w:r w:rsidRPr="007310E9">
        <w:rPr>
          <w:rFonts w:asciiTheme="majorHAnsi" w:hAnsiTheme="majorHAnsi" w:cstheme="majorHAnsi"/>
          <w:sz w:val="26"/>
          <w:szCs w:val="26"/>
        </w:rPr>
        <w:t>Mục ghi chú số</w:t>
      </w:r>
      <w:r w:rsidR="0016238C" w:rsidRPr="007310E9">
        <w:rPr>
          <w:rFonts w:asciiTheme="majorHAnsi" w:hAnsiTheme="majorHAnsi" w:cstheme="majorHAnsi"/>
          <w:sz w:val="26"/>
          <w:szCs w:val="26"/>
        </w:rPr>
        <w:t xml:space="preserve"> 5</w:t>
      </w:r>
      <w:r w:rsidRPr="007310E9">
        <w:rPr>
          <w:rFonts w:asciiTheme="majorHAnsi" w:hAnsiTheme="majorHAnsi" w:cstheme="majorHAnsi"/>
          <w:sz w:val="26"/>
          <w:szCs w:val="26"/>
        </w:rPr>
        <w:t xml:space="preserve"> sẽ nêu rõ về mức độ phán quyết hay yêu cầu cao hơn, hoặc nêu rõ nội dung mà việc giả định và ước tính được xác định là quan trọng trong báo cáo tài chính.</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Tiêu chuẩn kế toán và các định nghĩa mới và được sửa đổi</w:t>
      </w:r>
    </w:p>
    <w:p w:rsidR="00A14A81" w:rsidRPr="007310E9" w:rsidRDefault="00A14A81" w:rsidP="00A14A81">
      <w:pPr>
        <w:pStyle w:val="ListParagraph"/>
        <w:numPr>
          <w:ilvl w:val="0"/>
          <w:numId w:val="6"/>
        </w:numPr>
        <w:jc w:val="both"/>
        <w:rPr>
          <w:rFonts w:asciiTheme="majorHAnsi" w:hAnsiTheme="majorHAnsi" w:cstheme="majorHAnsi"/>
          <w:sz w:val="26"/>
          <w:szCs w:val="26"/>
        </w:rPr>
      </w:pPr>
      <w:r w:rsidRPr="007310E9">
        <w:rPr>
          <w:rFonts w:asciiTheme="majorHAnsi" w:hAnsiTheme="majorHAnsi" w:cstheme="majorHAnsi"/>
          <w:sz w:val="26"/>
          <w:szCs w:val="26"/>
        </w:rPr>
        <w:t>Các tiêu chuẩn mới và</w:t>
      </w:r>
      <w:r w:rsidR="00A21D46"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sửa đổi được Công ty thông qua     </w:t>
      </w:r>
    </w:p>
    <w:p w:rsidR="00A14A81" w:rsidRPr="007310E9" w:rsidRDefault="00A14A81"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Công ty đã </w:t>
      </w:r>
      <w:r w:rsidR="00A21D46" w:rsidRPr="007310E9">
        <w:rPr>
          <w:rFonts w:asciiTheme="majorHAnsi" w:hAnsiTheme="majorHAnsi" w:cstheme="majorHAnsi"/>
          <w:sz w:val="26"/>
          <w:szCs w:val="26"/>
        </w:rPr>
        <w:t xml:space="preserve">áp dụng </w:t>
      </w:r>
      <w:r w:rsidRPr="007310E9">
        <w:rPr>
          <w:rFonts w:asciiTheme="majorHAnsi" w:hAnsiTheme="majorHAnsi" w:cstheme="majorHAnsi"/>
          <w:sz w:val="26"/>
          <w:szCs w:val="26"/>
        </w:rPr>
        <w:t xml:space="preserve">các </w:t>
      </w:r>
      <w:r w:rsidR="00A21D46" w:rsidRPr="007310E9">
        <w:rPr>
          <w:rFonts w:asciiTheme="majorHAnsi" w:hAnsiTheme="majorHAnsi" w:cstheme="majorHAnsi"/>
          <w:sz w:val="26"/>
          <w:szCs w:val="26"/>
        </w:rPr>
        <w:t xml:space="preserve">tiêu chuẩn và các </w:t>
      </w:r>
      <w:r w:rsidRPr="007310E9">
        <w:rPr>
          <w:rFonts w:asciiTheme="majorHAnsi" w:hAnsiTheme="majorHAnsi" w:cstheme="majorHAnsi"/>
          <w:sz w:val="26"/>
          <w:szCs w:val="26"/>
        </w:rPr>
        <w:t xml:space="preserve">sửa đổi </w:t>
      </w:r>
      <w:r w:rsidR="00A21D46" w:rsidRPr="007310E9">
        <w:rPr>
          <w:rFonts w:asciiTheme="majorHAnsi" w:hAnsiTheme="majorHAnsi" w:cstheme="majorHAnsi"/>
          <w:sz w:val="26"/>
          <w:szCs w:val="26"/>
        </w:rPr>
        <w:t>s</w:t>
      </w:r>
      <w:r w:rsidRPr="007310E9">
        <w:rPr>
          <w:rFonts w:asciiTheme="majorHAnsi" w:hAnsiTheme="majorHAnsi" w:cstheme="majorHAnsi"/>
          <w:sz w:val="26"/>
          <w:szCs w:val="26"/>
        </w:rPr>
        <w:t>au đây</w:t>
      </w:r>
      <w:r w:rsidR="00A21D46" w:rsidRPr="007310E9">
        <w:rPr>
          <w:rFonts w:asciiTheme="majorHAnsi" w:hAnsiTheme="majorHAnsi" w:cstheme="majorHAnsi"/>
          <w:sz w:val="26"/>
          <w:szCs w:val="26"/>
        </w:rPr>
        <w:t xml:space="preserve"> lần đầu tiên</w:t>
      </w:r>
      <w:r w:rsidRPr="007310E9">
        <w:rPr>
          <w:rFonts w:asciiTheme="majorHAnsi" w:hAnsiTheme="majorHAnsi" w:cstheme="majorHAnsi"/>
          <w:sz w:val="26"/>
          <w:szCs w:val="26"/>
        </w:rPr>
        <w:t xml:space="preserve"> trong kỳ kế toán bắt đầu từ</w:t>
      </w:r>
      <w:r w:rsidR="0016238C" w:rsidRPr="007310E9">
        <w:rPr>
          <w:rFonts w:asciiTheme="majorHAnsi" w:hAnsiTheme="majorHAnsi" w:cstheme="majorHAnsi"/>
          <w:sz w:val="26"/>
          <w:szCs w:val="26"/>
        </w:rPr>
        <w:t xml:space="preserve"> 01/01/2019</w:t>
      </w:r>
    </w:p>
    <w:p w:rsidR="00A21D46" w:rsidRPr="007310E9" w:rsidRDefault="00A21D46" w:rsidP="00A21D46">
      <w:pPr>
        <w:jc w:val="both"/>
        <w:rPr>
          <w:rFonts w:asciiTheme="majorHAnsi" w:hAnsiTheme="majorHAnsi" w:cstheme="majorHAnsi"/>
          <w:sz w:val="26"/>
          <w:szCs w:val="26"/>
        </w:rPr>
      </w:pPr>
      <w:r w:rsidRPr="007310E9">
        <w:rPr>
          <w:rFonts w:asciiTheme="majorHAnsi" w:hAnsiTheme="majorHAnsi" w:cstheme="majorHAnsi"/>
          <w:sz w:val="26"/>
          <w:szCs w:val="26"/>
        </w:rPr>
        <w:tab/>
        <w:t xml:space="preserve">* </w:t>
      </w:r>
      <w:r w:rsidR="0016238C" w:rsidRPr="007310E9">
        <w:rPr>
          <w:rFonts w:asciiTheme="majorHAnsi" w:hAnsiTheme="majorHAnsi" w:cstheme="majorHAnsi"/>
          <w:sz w:val="26"/>
          <w:szCs w:val="26"/>
        </w:rPr>
        <w:t>Cải tiến định kỳ CIFRS 2015-2017 CIAS 23 “Chi phí vay”</w:t>
      </w:r>
    </w:p>
    <w:p w:rsidR="00A849C2" w:rsidRPr="007310E9" w:rsidRDefault="00A21D46" w:rsidP="00A21D46">
      <w:pPr>
        <w:jc w:val="both"/>
        <w:rPr>
          <w:rFonts w:asciiTheme="majorHAnsi" w:hAnsiTheme="majorHAnsi" w:cstheme="majorHAnsi"/>
          <w:sz w:val="26"/>
          <w:szCs w:val="26"/>
        </w:rPr>
      </w:pPr>
      <w:r w:rsidRPr="007310E9">
        <w:rPr>
          <w:rFonts w:asciiTheme="majorHAnsi" w:hAnsiTheme="majorHAnsi" w:cstheme="majorHAnsi"/>
          <w:sz w:val="26"/>
          <w:szCs w:val="26"/>
        </w:rPr>
        <w:tab/>
        <w:t xml:space="preserve">* </w:t>
      </w:r>
      <w:r w:rsidR="00A849C2" w:rsidRPr="007310E9">
        <w:rPr>
          <w:rFonts w:asciiTheme="majorHAnsi" w:hAnsiTheme="majorHAnsi" w:cstheme="majorHAnsi"/>
          <w:sz w:val="26"/>
          <w:szCs w:val="26"/>
        </w:rPr>
        <w:t xml:space="preserve">CIFRS </w:t>
      </w:r>
      <w:r w:rsidR="0016238C" w:rsidRPr="007310E9">
        <w:rPr>
          <w:rFonts w:asciiTheme="majorHAnsi" w:hAnsiTheme="majorHAnsi" w:cstheme="majorHAnsi"/>
          <w:sz w:val="26"/>
          <w:szCs w:val="26"/>
        </w:rPr>
        <w:t xml:space="preserve">23: </w:t>
      </w:r>
      <w:r w:rsidR="00A849C2" w:rsidRPr="007310E9">
        <w:rPr>
          <w:rFonts w:asciiTheme="majorHAnsi" w:hAnsiTheme="majorHAnsi" w:cstheme="majorHAnsi"/>
          <w:sz w:val="26"/>
          <w:szCs w:val="26"/>
        </w:rPr>
        <w:t xml:space="preserve"> </w:t>
      </w:r>
      <w:r w:rsidR="0016238C" w:rsidRPr="007310E9">
        <w:rPr>
          <w:rFonts w:asciiTheme="majorHAnsi" w:hAnsiTheme="majorHAnsi" w:cstheme="majorHAnsi"/>
          <w:sz w:val="26"/>
          <w:szCs w:val="26"/>
        </w:rPr>
        <w:t xml:space="preserve">Tính bất định đối với xử lý thuế </w:t>
      </w:r>
      <w:proofErr w:type="gramStart"/>
      <w:r w:rsidR="0016238C" w:rsidRPr="007310E9">
        <w:rPr>
          <w:rFonts w:asciiTheme="majorHAnsi" w:hAnsiTheme="majorHAnsi" w:cstheme="majorHAnsi"/>
          <w:sz w:val="26"/>
          <w:szCs w:val="26"/>
        </w:rPr>
        <w:t>thu</w:t>
      </w:r>
      <w:proofErr w:type="gramEnd"/>
      <w:r w:rsidR="0016238C" w:rsidRPr="007310E9">
        <w:rPr>
          <w:rFonts w:asciiTheme="majorHAnsi" w:hAnsiTheme="majorHAnsi" w:cstheme="majorHAnsi"/>
          <w:sz w:val="26"/>
          <w:szCs w:val="26"/>
        </w:rPr>
        <w:t xml:space="preserve"> nhập</w:t>
      </w:r>
    </w:p>
    <w:p w:rsidR="00A14A81" w:rsidRPr="007310E9" w:rsidRDefault="00A14A81"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Việc thông qua các </w:t>
      </w:r>
      <w:r w:rsidR="00A849C2" w:rsidRPr="007310E9">
        <w:rPr>
          <w:rFonts w:asciiTheme="majorHAnsi" w:hAnsiTheme="majorHAnsi" w:cstheme="majorHAnsi"/>
          <w:sz w:val="26"/>
          <w:szCs w:val="26"/>
        </w:rPr>
        <w:t xml:space="preserve">tiêu chuẩn và </w:t>
      </w:r>
      <w:r w:rsidRPr="007310E9">
        <w:rPr>
          <w:rFonts w:asciiTheme="majorHAnsi" w:hAnsiTheme="majorHAnsi" w:cstheme="majorHAnsi"/>
          <w:sz w:val="26"/>
          <w:szCs w:val="26"/>
        </w:rPr>
        <w:t xml:space="preserve">sửa đổi này không có ảnh hưởng quan trọng nào đến </w:t>
      </w:r>
      <w:r w:rsidR="00A849C2" w:rsidRPr="007310E9">
        <w:rPr>
          <w:rFonts w:asciiTheme="majorHAnsi" w:hAnsiTheme="majorHAnsi" w:cstheme="majorHAnsi"/>
          <w:sz w:val="26"/>
          <w:szCs w:val="26"/>
        </w:rPr>
        <w:t xml:space="preserve">giá trị đã được ghi nhận trong các kỳ trước và không mong muốn </w:t>
      </w:r>
      <w:r w:rsidR="00384A27" w:rsidRPr="007310E9">
        <w:rPr>
          <w:rFonts w:asciiTheme="majorHAnsi" w:hAnsiTheme="majorHAnsi" w:cstheme="majorHAnsi"/>
          <w:sz w:val="26"/>
          <w:szCs w:val="26"/>
        </w:rPr>
        <w:t xml:space="preserve">ảnh hưởng đến các kỳ hiện tại hay tương lai. </w:t>
      </w:r>
      <w:r w:rsidRPr="007310E9">
        <w:rPr>
          <w:rFonts w:asciiTheme="majorHAnsi" w:hAnsiTheme="majorHAnsi" w:cstheme="majorHAnsi"/>
          <w:sz w:val="26"/>
          <w:szCs w:val="26"/>
        </w:rPr>
        <w:t xml:space="preserve"> </w:t>
      </w:r>
    </w:p>
    <w:p w:rsidR="00A14A81" w:rsidRPr="007310E9" w:rsidRDefault="00A14A81" w:rsidP="00A14A81">
      <w:pPr>
        <w:pStyle w:val="ListParagraph"/>
        <w:numPr>
          <w:ilvl w:val="0"/>
          <w:numId w:val="6"/>
        </w:numPr>
        <w:rPr>
          <w:rFonts w:asciiTheme="majorHAnsi" w:hAnsiTheme="majorHAnsi" w:cstheme="majorHAnsi"/>
          <w:sz w:val="26"/>
          <w:szCs w:val="26"/>
        </w:rPr>
      </w:pPr>
      <w:r w:rsidRPr="007310E9">
        <w:rPr>
          <w:rFonts w:asciiTheme="majorHAnsi" w:hAnsiTheme="majorHAnsi" w:cstheme="majorHAnsi"/>
          <w:sz w:val="26"/>
          <w:szCs w:val="26"/>
        </w:rPr>
        <w:t>Các tiêu chuẩn và khái niệm mới chưa được thông qua</w:t>
      </w:r>
    </w:p>
    <w:p w:rsidR="00384A27" w:rsidRPr="007310E9" w:rsidRDefault="00384A27" w:rsidP="00A14A81">
      <w:pPr>
        <w:pStyle w:val="ListParagraph"/>
        <w:ind w:firstLine="375"/>
        <w:rPr>
          <w:rFonts w:asciiTheme="majorHAnsi" w:hAnsiTheme="majorHAnsi" w:cstheme="majorHAnsi"/>
          <w:sz w:val="26"/>
          <w:szCs w:val="26"/>
        </w:rPr>
      </w:pPr>
      <w:r w:rsidRPr="007310E9">
        <w:rPr>
          <w:rFonts w:asciiTheme="majorHAnsi" w:hAnsiTheme="majorHAnsi" w:cstheme="majorHAnsi"/>
          <w:sz w:val="26"/>
          <w:szCs w:val="26"/>
        </w:rPr>
        <w:t xml:space="preserve">Công ty chưa thông qua các tiêu chuẩn và sửa đổi liên quan mới sau đây đã được ban hành nhưng chưa có hiệu lực: </w:t>
      </w:r>
    </w:p>
    <w:p w:rsidR="00497300" w:rsidRPr="007310E9" w:rsidRDefault="00497300" w:rsidP="00A14A81">
      <w:pPr>
        <w:pStyle w:val="ListParagraph"/>
        <w:ind w:firstLine="375"/>
        <w:rPr>
          <w:rFonts w:asciiTheme="majorHAnsi" w:hAnsiTheme="majorHAnsi" w:cstheme="majorHAnsi"/>
          <w:b/>
          <w:sz w:val="26"/>
          <w:szCs w:val="26"/>
        </w:rPr>
      </w:pPr>
      <w:r w:rsidRPr="007310E9">
        <w:rPr>
          <w:rFonts w:asciiTheme="majorHAnsi" w:hAnsiTheme="majorHAnsi" w:cstheme="majorHAnsi"/>
          <w:b/>
          <w:sz w:val="26"/>
          <w:szCs w:val="26"/>
        </w:rPr>
        <w:t>Phân loại Nợ ngắn hạn hay dài hạn (Sửa đổi CIAS1)</w:t>
      </w:r>
    </w:p>
    <w:p w:rsidR="00497300" w:rsidRPr="007310E9" w:rsidRDefault="000E5AE8" w:rsidP="00A14A81">
      <w:pPr>
        <w:pStyle w:val="ListParagraph"/>
        <w:ind w:left="1440"/>
        <w:rPr>
          <w:rFonts w:asciiTheme="majorHAnsi" w:hAnsiTheme="majorHAnsi" w:cstheme="majorHAnsi"/>
          <w:sz w:val="26"/>
          <w:szCs w:val="26"/>
        </w:rPr>
      </w:pPr>
      <w:proofErr w:type="gramStart"/>
      <w:r w:rsidRPr="007310E9">
        <w:rPr>
          <w:rFonts w:asciiTheme="majorHAnsi" w:hAnsiTheme="majorHAnsi" w:cstheme="majorHAnsi"/>
          <w:sz w:val="26"/>
          <w:szCs w:val="26"/>
        </w:rPr>
        <w:t xml:space="preserve">Bắt buộc </w:t>
      </w:r>
      <w:r w:rsidR="00F94E7F" w:rsidRPr="007310E9">
        <w:rPr>
          <w:rFonts w:asciiTheme="majorHAnsi" w:hAnsiTheme="majorHAnsi" w:cstheme="majorHAnsi"/>
          <w:sz w:val="26"/>
          <w:szCs w:val="26"/>
        </w:rPr>
        <w:t xml:space="preserve">áp dụng trong các năm tài chính vào hoặc sau </w:t>
      </w:r>
      <w:r w:rsidR="00497300" w:rsidRPr="007310E9">
        <w:rPr>
          <w:rFonts w:asciiTheme="majorHAnsi" w:hAnsiTheme="majorHAnsi" w:cstheme="majorHAnsi"/>
          <w:sz w:val="26"/>
          <w:szCs w:val="26"/>
        </w:rPr>
        <w:t>01/01/2020</w:t>
      </w:r>
      <w:r w:rsidR="00F94E7F" w:rsidRPr="007310E9">
        <w:rPr>
          <w:rFonts w:asciiTheme="majorHAnsi" w:hAnsiTheme="majorHAnsi" w:cstheme="majorHAnsi"/>
          <w:sz w:val="26"/>
          <w:szCs w:val="26"/>
        </w:rPr>
        <w:t>.</w:t>
      </w:r>
      <w:proofErr w:type="gramEnd"/>
      <w:r w:rsidR="00497300" w:rsidRPr="007310E9">
        <w:rPr>
          <w:rFonts w:asciiTheme="majorHAnsi" w:hAnsiTheme="majorHAnsi" w:cstheme="majorHAnsi"/>
          <w:sz w:val="26"/>
          <w:szCs w:val="26"/>
        </w:rPr>
        <w:t xml:space="preserve"> </w:t>
      </w:r>
      <w:proofErr w:type="gramStart"/>
      <w:r w:rsidR="00497300" w:rsidRPr="007310E9">
        <w:rPr>
          <w:rFonts w:asciiTheme="majorHAnsi" w:hAnsiTheme="majorHAnsi" w:cstheme="majorHAnsi"/>
          <w:sz w:val="26"/>
          <w:szCs w:val="26"/>
        </w:rPr>
        <w:t>Vào giai đoạn này, Công ty chưa có ý định thông qua sửa đổi trước ngày có hiệu lực.</w:t>
      </w:r>
      <w:proofErr w:type="gramEnd"/>
      <w:r w:rsidR="00497300" w:rsidRPr="007310E9">
        <w:rPr>
          <w:rFonts w:asciiTheme="majorHAnsi" w:hAnsiTheme="majorHAnsi" w:cstheme="majorHAnsi"/>
          <w:sz w:val="26"/>
          <w:szCs w:val="26"/>
        </w:rPr>
        <w:t xml:space="preserve"> </w:t>
      </w:r>
    </w:p>
    <w:p w:rsidR="00A14A81" w:rsidRPr="007310E9" w:rsidRDefault="00F94E7F" w:rsidP="00A14A81">
      <w:pPr>
        <w:pStyle w:val="ListParagraph"/>
        <w:ind w:left="1440"/>
        <w:rPr>
          <w:rFonts w:asciiTheme="majorHAnsi" w:hAnsiTheme="majorHAnsi" w:cstheme="majorHAnsi"/>
          <w:sz w:val="26"/>
          <w:szCs w:val="26"/>
        </w:rPr>
      </w:pPr>
      <w:r w:rsidRPr="007310E9">
        <w:rPr>
          <w:rFonts w:asciiTheme="majorHAnsi" w:hAnsiTheme="majorHAnsi" w:cstheme="majorHAnsi"/>
          <w:sz w:val="26"/>
          <w:szCs w:val="26"/>
        </w:rPr>
        <w:t xml:space="preserve"> </w:t>
      </w:r>
      <w:r w:rsidR="00A14A81" w:rsidRPr="007310E9">
        <w:rPr>
          <w:rFonts w:asciiTheme="majorHAnsi" w:hAnsiTheme="majorHAnsi" w:cstheme="majorHAnsi"/>
          <w:sz w:val="26"/>
          <w:szCs w:val="26"/>
        </w:rPr>
        <w:t xml:space="preserve"> </w:t>
      </w:r>
    </w:p>
    <w:p w:rsidR="00497300" w:rsidRPr="007310E9" w:rsidRDefault="00497300" w:rsidP="00497300">
      <w:pPr>
        <w:tabs>
          <w:tab w:val="left" w:pos="1134"/>
        </w:tabs>
        <w:rPr>
          <w:rFonts w:asciiTheme="majorHAnsi" w:hAnsiTheme="majorHAnsi" w:cstheme="majorHAnsi"/>
          <w:b/>
          <w:sz w:val="26"/>
          <w:szCs w:val="26"/>
        </w:rPr>
      </w:pPr>
      <w:r w:rsidRPr="007310E9">
        <w:rPr>
          <w:rFonts w:asciiTheme="majorHAnsi" w:hAnsiTheme="majorHAnsi" w:cstheme="majorHAnsi"/>
          <w:b/>
          <w:sz w:val="26"/>
          <w:szCs w:val="26"/>
        </w:rPr>
        <w:lastRenderedPageBreak/>
        <w:tab/>
        <w:t>Sửa đổi CIFRS9, CIAS 39 và CIFRS 7 - Cải cách lãi suất</w:t>
      </w:r>
    </w:p>
    <w:p w:rsidR="00497300" w:rsidRPr="007310E9" w:rsidRDefault="00497300" w:rsidP="00497300">
      <w:pPr>
        <w:tabs>
          <w:tab w:val="left" w:pos="1134"/>
        </w:tabs>
        <w:rPr>
          <w:rFonts w:asciiTheme="majorHAnsi" w:hAnsiTheme="majorHAnsi" w:cstheme="majorHAnsi"/>
          <w:sz w:val="26"/>
          <w:szCs w:val="26"/>
        </w:rPr>
      </w:pPr>
      <w:r w:rsidRPr="007310E9">
        <w:rPr>
          <w:rFonts w:asciiTheme="majorHAnsi" w:hAnsiTheme="majorHAnsi" w:cstheme="majorHAnsi"/>
          <w:sz w:val="26"/>
          <w:szCs w:val="26"/>
        </w:rPr>
        <w:tab/>
      </w:r>
      <w:r w:rsidRPr="007310E9">
        <w:rPr>
          <w:rFonts w:asciiTheme="majorHAnsi" w:hAnsiTheme="majorHAnsi" w:cstheme="majorHAnsi"/>
          <w:sz w:val="26"/>
          <w:szCs w:val="26"/>
        </w:rPr>
        <w:tab/>
      </w:r>
      <w:proofErr w:type="gramStart"/>
      <w:r w:rsidRPr="007310E9">
        <w:rPr>
          <w:rFonts w:asciiTheme="majorHAnsi" w:hAnsiTheme="majorHAnsi" w:cstheme="majorHAnsi"/>
          <w:sz w:val="26"/>
          <w:szCs w:val="26"/>
        </w:rPr>
        <w:t>Bắt buộc áp dụng trong các năm tài chính vào hoặc sau 01/01/2020.</w:t>
      </w:r>
      <w:proofErr w:type="gramEnd"/>
      <w:r w:rsidRPr="007310E9">
        <w:rPr>
          <w:rFonts w:asciiTheme="majorHAnsi" w:hAnsiTheme="majorHAnsi" w:cstheme="majorHAnsi"/>
          <w:sz w:val="26"/>
          <w:szCs w:val="26"/>
        </w:rPr>
        <w:t xml:space="preserve"> </w:t>
      </w:r>
    </w:p>
    <w:p w:rsidR="00F94E7F" w:rsidRPr="007310E9" w:rsidRDefault="00A14A81" w:rsidP="00A14A81">
      <w:pPr>
        <w:ind w:left="720" w:hanging="720"/>
        <w:rPr>
          <w:rFonts w:asciiTheme="majorHAnsi" w:hAnsiTheme="majorHAnsi" w:cstheme="majorHAnsi"/>
          <w:sz w:val="26"/>
          <w:szCs w:val="26"/>
        </w:rPr>
      </w:pPr>
      <w:r w:rsidRPr="007310E9">
        <w:rPr>
          <w:rFonts w:asciiTheme="majorHAnsi" w:hAnsiTheme="majorHAnsi" w:cstheme="majorHAnsi"/>
          <w:sz w:val="26"/>
          <w:szCs w:val="26"/>
        </w:rPr>
        <w:tab/>
        <w:t xml:space="preserve"> </w:t>
      </w:r>
      <w:r w:rsidR="00F94E7F" w:rsidRPr="007310E9">
        <w:rPr>
          <w:rFonts w:asciiTheme="majorHAnsi" w:hAnsiTheme="majorHAnsi" w:cstheme="majorHAnsi"/>
          <w:sz w:val="26"/>
          <w:szCs w:val="26"/>
        </w:rPr>
        <w:tab/>
        <w:t xml:space="preserve">Công ty đang trong quá trình thực hiện đánh giá ảnh hưởng của các </w:t>
      </w:r>
      <w:r w:rsidR="00497300" w:rsidRPr="007310E9">
        <w:rPr>
          <w:rFonts w:asciiTheme="majorHAnsi" w:hAnsiTheme="majorHAnsi" w:cstheme="majorHAnsi"/>
          <w:sz w:val="26"/>
          <w:szCs w:val="26"/>
        </w:rPr>
        <w:t xml:space="preserve">sửa đổi </w:t>
      </w:r>
      <w:r w:rsidR="00F94E7F" w:rsidRPr="007310E9">
        <w:rPr>
          <w:rFonts w:asciiTheme="majorHAnsi" w:hAnsiTheme="majorHAnsi" w:cstheme="majorHAnsi"/>
          <w:sz w:val="26"/>
          <w:szCs w:val="26"/>
        </w:rPr>
        <w:t xml:space="preserve">tiêu chuẩn mới này đối với báo cáo tài chính khi được áp dụng ban đầu. </w:t>
      </w:r>
    </w:p>
    <w:p w:rsidR="00F94E7F" w:rsidRPr="007310E9" w:rsidRDefault="00F94E7F" w:rsidP="00A14A81">
      <w:pPr>
        <w:ind w:left="720" w:hanging="720"/>
        <w:rPr>
          <w:rFonts w:asciiTheme="majorHAnsi" w:hAnsiTheme="majorHAnsi" w:cstheme="majorHAnsi"/>
          <w:sz w:val="26"/>
          <w:szCs w:val="26"/>
        </w:rPr>
      </w:pPr>
      <w:r w:rsidRPr="007310E9">
        <w:rPr>
          <w:rFonts w:asciiTheme="majorHAnsi" w:hAnsiTheme="majorHAnsi" w:cstheme="majorHAnsi"/>
          <w:sz w:val="26"/>
          <w:szCs w:val="26"/>
        </w:rPr>
        <w:tab/>
      </w:r>
      <w:r w:rsidR="006E77AF" w:rsidRPr="007310E9">
        <w:rPr>
          <w:rFonts w:asciiTheme="majorHAnsi" w:hAnsiTheme="majorHAnsi" w:cstheme="majorHAnsi"/>
          <w:sz w:val="26"/>
          <w:szCs w:val="26"/>
        </w:rPr>
        <w:tab/>
      </w:r>
      <w:r w:rsidRPr="007310E9">
        <w:rPr>
          <w:rFonts w:asciiTheme="majorHAnsi" w:hAnsiTheme="majorHAnsi" w:cstheme="majorHAnsi"/>
          <w:sz w:val="26"/>
          <w:szCs w:val="26"/>
        </w:rPr>
        <w:t xml:space="preserve">Không có tiêu chuẩn nào khác chưa có hiệu lực và được </w:t>
      </w:r>
      <w:r w:rsidR="002E2DE1" w:rsidRPr="007310E9">
        <w:rPr>
          <w:rFonts w:asciiTheme="majorHAnsi" w:hAnsiTheme="majorHAnsi" w:cstheme="majorHAnsi"/>
          <w:sz w:val="26"/>
          <w:szCs w:val="26"/>
        </w:rPr>
        <w:t>cho là có</w:t>
      </w:r>
      <w:r w:rsidRPr="007310E9">
        <w:rPr>
          <w:rFonts w:asciiTheme="majorHAnsi" w:hAnsiTheme="majorHAnsi" w:cstheme="majorHAnsi"/>
          <w:sz w:val="26"/>
          <w:szCs w:val="26"/>
        </w:rPr>
        <w:t xml:space="preserve"> </w:t>
      </w:r>
      <w:r w:rsidR="002E2DE1" w:rsidRPr="007310E9">
        <w:rPr>
          <w:rFonts w:asciiTheme="majorHAnsi" w:hAnsiTheme="majorHAnsi" w:cstheme="majorHAnsi"/>
          <w:sz w:val="26"/>
          <w:szCs w:val="26"/>
        </w:rPr>
        <w:t xml:space="preserve">ảnh hưởng lớn đến kỳ kế toán hiện tại hay tương lai và các giao dịch tương lai dự đoán trước.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Chuyển đổi đồng ngoại tệ</w:t>
      </w:r>
    </w:p>
    <w:p w:rsidR="00A14A81" w:rsidRPr="007310E9" w:rsidRDefault="00A14A81" w:rsidP="00A14A81">
      <w:pPr>
        <w:pStyle w:val="ListParagraph"/>
        <w:numPr>
          <w:ilvl w:val="0"/>
          <w:numId w:val="7"/>
        </w:numPr>
        <w:jc w:val="both"/>
        <w:rPr>
          <w:rFonts w:asciiTheme="majorHAnsi" w:hAnsiTheme="majorHAnsi" w:cstheme="majorHAnsi"/>
          <w:sz w:val="26"/>
          <w:szCs w:val="26"/>
        </w:rPr>
      </w:pPr>
      <w:r w:rsidRPr="007310E9">
        <w:rPr>
          <w:rFonts w:asciiTheme="majorHAnsi" w:hAnsiTheme="majorHAnsi" w:cstheme="majorHAnsi"/>
          <w:sz w:val="26"/>
          <w:szCs w:val="26"/>
        </w:rPr>
        <w:t>Đồng tiền hoạt động và đồng tiền thuyết minh</w:t>
      </w:r>
    </w:p>
    <w:p w:rsidR="00A14A81" w:rsidRPr="007310E9" w:rsidRDefault="00A14A81"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Các mục trong báo cáo tài chính của Công ty được đo lường sử dụng đồng tiền của môi trường kinh tế cơ bản mà Công ty hoạt động (đồng tiền hoạt động). </w:t>
      </w:r>
      <w:proofErr w:type="gramStart"/>
      <w:r w:rsidRPr="007310E9">
        <w:rPr>
          <w:rFonts w:asciiTheme="majorHAnsi" w:hAnsiTheme="majorHAnsi" w:cstheme="majorHAnsi"/>
          <w:sz w:val="26"/>
          <w:szCs w:val="26"/>
        </w:rPr>
        <w:t>Công ty duy trì sổ sách kế toán và báo cáo tài chính bằng đồng Đô la Mỹ (US$), là đồng tiền chức năng của Công ty.</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Đồng tiền chức năng là US$ vì sự ảnh hưởng quan trọng của US$ đối với hoạt động của Công ty.</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Báo cáo tài chính được trình bày bằng đồng US$ là đồng tiền thuyết minh và chức năng của Công ty.</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numPr>
          <w:ilvl w:val="0"/>
          <w:numId w:val="7"/>
        </w:numPr>
        <w:jc w:val="both"/>
        <w:rPr>
          <w:rFonts w:asciiTheme="majorHAnsi" w:hAnsiTheme="majorHAnsi" w:cstheme="majorHAnsi"/>
          <w:sz w:val="26"/>
          <w:szCs w:val="26"/>
        </w:rPr>
      </w:pPr>
      <w:r w:rsidRPr="007310E9">
        <w:rPr>
          <w:rFonts w:asciiTheme="majorHAnsi" w:hAnsiTheme="majorHAnsi" w:cstheme="majorHAnsi"/>
          <w:sz w:val="26"/>
          <w:szCs w:val="26"/>
        </w:rPr>
        <w:t>Giao dịch và số dư</w:t>
      </w:r>
    </w:p>
    <w:p w:rsidR="00A14A81" w:rsidRPr="007310E9" w:rsidRDefault="00A14A81"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Các giao dịch bằng đồng tiền khác đồng US$ được chuyển đổi sang đồng tiền chức năng sử dụng tỷ giá phổ biến vào ngày giao dịch. Tỷ giá tăng và giảm do việc thiết lập các giao dịch đó và do việc chuyển đổi tại tỷ giá cuối năm của tài sản và nợ tài chính được gọi là đồng tiền ngoài đồng US$ được thể hiện trong báo cáo lãi lỗ và báo cáo thu nhập tổng hợp khác. Tỷ giá ngoại tệ tăng và giảm liên quan đến việc vay mượn được trình bày trong báo cáo lãi lỗ và báo cáo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tổng hợp khác trong “thu nhập và chi phí tài chính”.</w:t>
      </w:r>
    </w:p>
    <w:p w:rsidR="00A14A81" w:rsidRPr="007310E9" w:rsidRDefault="00A14A81" w:rsidP="00A14A81">
      <w:pPr>
        <w:pStyle w:val="ListParagraph"/>
        <w:numPr>
          <w:ilvl w:val="0"/>
          <w:numId w:val="7"/>
        </w:numPr>
        <w:jc w:val="both"/>
        <w:rPr>
          <w:rFonts w:asciiTheme="majorHAnsi" w:hAnsiTheme="majorHAnsi" w:cstheme="majorHAnsi"/>
          <w:sz w:val="26"/>
          <w:szCs w:val="26"/>
        </w:rPr>
      </w:pPr>
      <w:r w:rsidRPr="007310E9">
        <w:rPr>
          <w:rFonts w:asciiTheme="majorHAnsi" w:hAnsiTheme="majorHAnsi" w:cstheme="majorHAnsi"/>
          <w:sz w:val="26"/>
          <w:szCs w:val="26"/>
        </w:rPr>
        <w:t>Thuyết minh bằng đồng Khmer (KHR)</w:t>
      </w:r>
    </w:p>
    <w:p w:rsidR="00A14A81" w:rsidRPr="007310E9" w:rsidRDefault="00ED0D26"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Tuân thủ Luật kế toán và Kiểm toán, sự chuyển đổi báo cáo tài chính từ đồng US$ sang Khmer Riel là </w:t>
      </w:r>
      <w:proofErr w:type="gramStart"/>
      <w:r w:rsidRPr="007310E9">
        <w:rPr>
          <w:rFonts w:asciiTheme="majorHAnsi" w:hAnsiTheme="majorHAnsi" w:cstheme="majorHAnsi"/>
          <w:sz w:val="26"/>
          <w:szCs w:val="26"/>
        </w:rPr>
        <w:t>bắt  buộc</w:t>
      </w:r>
      <w:proofErr w:type="gramEnd"/>
      <w:r w:rsidRPr="007310E9">
        <w:rPr>
          <w:rFonts w:asciiTheme="majorHAnsi" w:hAnsiTheme="majorHAnsi" w:cstheme="majorHAnsi"/>
          <w:sz w:val="26"/>
          <w:szCs w:val="26"/>
        </w:rPr>
        <w:t xml:space="preserve">. </w:t>
      </w:r>
      <w:r w:rsidR="00A14A81" w:rsidRPr="007310E9">
        <w:rPr>
          <w:rFonts w:asciiTheme="majorHAnsi" w:hAnsiTheme="majorHAnsi" w:cstheme="majorHAnsi"/>
          <w:sz w:val="26"/>
          <w:szCs w:val="26"/>
        </w:rPr>
        <w:t xml:space="preserve">Báo cáo </w:t>
      </w:r>
      <w:proofErr w:type="gramStart"/>
      <w:r w:rsidR="00A14A81" w:rsidRPr="007310E9">
        <w:rPr>
          <w:rFonts w:asciiTheme="majorHAnsi" w:hAnsiTheme="majorHAnsi" w:cstheme="majorHAnsi"/>
          <w:sz w:val="26"/>
          <w:szCs w:val="26"/>
        </w:rPr>
        <w:t>thu</w:t>
      </w:r>
      <w:proofErr w:type="gramEnd"/>
      <w:r w:rsidR="00A14A81" w:rsidRPr="007310E9">
        <w:rPr>
          <w:rFonts w:asciiTheme="majorHAnsi" w:hAnsiTheme="majorHAnsi" w:cstheme="majorHAnsi"/>
          <w:sz w:val="26"/>
          <w:szCs w:val="26"/>
        </w:rPr>
        <w:t xml:space="preserve"> nhập tổng hợp và dòng tiền được diễn giải sang Khmer Riels sử dụng tỷ giá trung bình trong năm. </w:t>
      </w:r>
      <w:proofErr w:type="gramStart"/>
      <w:r w:rsidR="00A14A81" w:rsidRPr="007310E9">
        <w:rPr>
          <w:rFonts w:asciiTheme="majorHAnsi" w:hAnsiTheme="majorHAnsi" w:cstheme="majorHAnsi"/>
          <w:sz w:val="26"/>
          <w:szCs w:val="26"/>
        </w:rPr>
        <w:t>Tài sản và nợ và vốn của cổ đông được chuyển đổi tại tỷ giá đóng cửa vào ngày báo cáo.</w:t>
      </w:r>
      <w:proofErr w:type="gramEnd"/>
      <w:r w:rsidR="00A14A81" w:rsidRPr="007310E9">
        <w:rPr>
          <w:rFonts w:asciiTheme="majorHAnsi" w:hAnsiTheme="majorHAnsi" w:cstheme="majorHAnsi"/>
          <w:sz w:val="26"/>
          <w:szCs w:val="26"/>
        </w:rPr>
        <w:t xml:space="preserve"> Chênh lệch tỷ giá từ việc chuyển đổi vốn của cổ đông được thể hiện trực tiếp trong vốn chủ sở hữu; tất cả sự chênh lệch khác được thể hiện trong báo cáo </w:t>
      </w:r>
      <w:proofErr w:type="gramStart"/>
      <w:r w:rsidR="00A14A81" w:rsidRPr="007310E9">
        <w:rPr>
          <w:rFonts w:asciiTheme="majorHAnsi" w:hAnsiTheme="majorHAnsi" w:cstheme="majorHAnsi"/>
          <w:sz w:val="26"/>
          <w:szCs w:val="26"/>
        </w:rPr>
        <w:t>thu</w:t>
      </w:r>
      <w:proofErr w:type="gramEnd"/>
      <w:r w:rsidR="00A14A81" w:rsidRPr="007310E9">
        <w:rPr>
          <w:rFonts w:asciiTheme="majorHAnsi" w:hAnsiTheme="majorHAnsi" w:cstheme="majorHAnsi"/>
          <w:sz w:val="26"/>
          <w:szCs w:val="26"/>
        </w:rPr>
        <w:t xml:space="preserve"> nhập tổng hợp khác. </w:t>
      </w:r>
    </w:p>
    <w:p w:rsidR="00A14A81" w:rsidRPr="007310E9" w:rsidRDefault="00A14A81"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Công ty đã sử dụng tỷ giá chính thức do Ngân</w:t>
      </w:r>
      <w:r w:rsidR="00497300" w:rsidRPr="007310E9">
        <w:rPr>
          <w:rFonts w:asciiTheme="majorHAnsi" w:hAnsiTheme="majorHAnsi" w:cstheme="majorHAnsi"/>
          <w:sz w:val="26"/>
          <w:szCs w:val="26"/>
        </w:rPr>
        <w:t xml:space="preserve"> hà</w:t>
      </w:r>
      <w:r w:rsidRPr="007310E9">
        <w:rPr>
          <w:rFonts w:asciiTheme="majorHAnsi" w:hAnsiTheme="majorHAnsi" w:cstheme="majorHAnsi"/>
          <w:sz w:val="26"/>
          <w:szCs w:val="26"/>
        </w:rPr>
        <w:t xml:space="preserve">ng quốc gia Campuchia công bố. </w:t>
      </w:r>
      <w:proofErr w:type="gramStart"/>
      <w:r w:rsidRPr="007310E9">
        <w:rPr>
          <w:rFonts w:asciiTheme="majorHAnsi" w:hAnsiTheme="majorHAnsi" w:cstheme="majorHAnsi"/>
          <w:sz w:val="26"/>
          <w:szCs w:val="26"/>
        </w:rPr>
        <w:t>Vào ngày báo cáo, tỷ giá trung bình năm là 1 US$ bằng 4.0</w:t>
      </w:r>
      <w:r w:rsidR="00497300" w:rsidRPr="007310E9">
        <w:rPr>
          <w:rFonts w:asciiTheme="majorHAnsi" w:hAnsiTheme="majorHAnsi" w:cstheme="majorHAnsi"/>
          <w:sz w:val="26"/>
          <w:szCs w:val="26"/>
        </w:rPr>
        <w:t>52</w:t>
      </w:r>
      <w:r w:rsidRPr="007310E9">
        <w:rPr>
          <w:rFonts w:asciiTheme="majorHAnsi" w:hAnsiTheme="majorHAnsi" w:cstheme="majorHAnsi"/>
          <w:sz w:val="26"/>
          <w:szCs w:val="26"/>
        </w:rPr>
        <w:t xml:space="preserve"> Riel (Nă</w:t>
      </w:r>
      <w:r w:rsidR="006E77AF" w:rsidRPr="007310E9">
        <w:rPr>
          <w:rFonts w:asciiTheme="majorHAnsi" w:hAnsiTheme="majorHAnsi" w:cstheme="majorHAnsi"/>
          <w:sz w:val="26"/>
          <w:szCs w:val="26"/>
        </w:rPr>
        <w:t>m 201</w:t>
      </w:r>
      <w:r w:rsidR="00497300" w:rsidRPr="007310E9">
        <w:rPr>
          <w:rFonts w:asciiTheme="majorHAnsi" w:hAnsiTheme="majorHAnsi" w:cstheme="majorHAnsi"/>
          <w:sz w:val="26"/>
          <w:szCs w:val="26"/>
        </w:rPr>
        <w:t>8</w:t>
      </w:r>
      <w:r w:rsidRPr="007310E9">
        <w:rPr>
          <w:rFonts w:asciiTheme="majorHAnsi" w:hAnsiTheme="majorHAnsi" w:cstheme="majorHAnsi"/>
          <w:sz w:val="26"/>
          <w:szCs w:val="26"/>
        </w:rPr>
        <w:t>: 1 US$ bằng</w:t>
      </w:r>
      <w:r w:rsidR="006E77AF" w:rsidRPr="007310E9">
        <w:rPr>
          <w:rFonts w:asciiTheme="majorHAnsi" w:hAnsiTheme="majorHAnsi" w:cstheme="majorHAnsi"/>
          <w:sz w:val="26"/>
          <w:szCs w:val="26"/>
        </w:rPr>
        <w:t xml:space="preserve"> 4.045</w:t>
      </w:r>
      <w:r w:rsidRPr="007310E9">
        <w:rPr>
          <w:rFonts w:asciiTheme="majorHAnsi" w:hAnsiTheme="majorHAnsi" w:cstheme="majorHAnsi"/>
          <w:sz w:val="26"/>
          <w:szCs w:val="26"/>
        </w:rPr>
        <w:t xml:space="preserve"> Riel) và tỷ giá đóng cửa là 1 US$ bằng</w:t>
      </w:r>
      <w:r w:rsidR="00497300" w:rsidRPr="007310E9">
        <w:rPr>
          <w:rFonts w:asciiTheme="majorHAnsi" w:hAnsiTheme="majorHAnsi" w:cstheme="majorHAnsi"/>
          <w:sz w:val="26"/>
          <w:szCs w:val="26"/>
        </w:rPr>
        <w:t xml:space="preserve"> 4.075</w:t>
      </w:r>
      <w:r w:rsidRPr="007310E9">
        <w:rPr>
          <w:rFonts w:asciiTheme="majorHAnsi" w:hAnsiTheme="majorHAnsi" w:cstheme="majorHAnsi"/>
          <w:sz w:val="26"/>
          <w:szCs w:val="26"/>
        </w:rPr>
        <w:t xml:space="preserve"> Riel (Nă</w:t>
      </w:r>
      <w:r w:rsidR="00497300" w:rsidRPr="007310E9">
        <w:rPr>
          <w:rFonts w:asciiTheme="majorHAnsi" w:hAnsiTheme="majorHAnsi" w:cstheme="majorHAnsi"/>
          <w:sz w:val="26"/>
          <w:szCs w:val="26"/>
        </w:rPr>
        <w:t>m 2018</w:t>
      </w:r>
      <w:r w:rsidRPr="007310E9">
        <w:rPr>
          <w:rFonts w:asciiTheme="majorHAnsi" w:hAnsiTheme="majorHAnsi" w:cstheme="majorHAnsi"/>
          <w:sz w:val="26"/>
          <w:szCs w:val="26"/>
        </w:rPr>
        <w:t>: 1 US$ bằng</w:t>
      </w:r>
      <w:r w:rsidR="00497300" w:rsidRPr="007310E9">
        <w:rPr>
          <w:rFonts w:asciiTheme="majorHAnsi" w:hAnsiTheme="majorHAnsi" w:cstheme="majorHAnsi"/>
          <w:sz w:val="26"/>
          <w:szCs w:val="26"/>
        </w:rPr>
        <w:t xml:space="preserve"> 4.018</w:t>
      </w:r>
      <w:r w:rsidRPr="007310E9">
        <w:rPr>
          <w:rFonts w:asciiTheme="majorHAnsi" w:hAnsiTheme="majorHAnsi" w:cstheme="majorHAnsi"/>
          <w:sz w:val="26"/>
          <w:szCs w:val="26"/>
        </w:rPr>
        <w:t xml:space="preserve"> Riel).</w:t>
      </w:r>
      <w:proofErr w:type="gramEnd"/>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Thu xếp chuyển nhượng dịch vụ</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Thu xếp chuyển nhượng được thể hiện phù hợp với CIFRIC 12, Thu xếp chuyển nhượng dịch vụ.</w:t>
      </w:r>
      <w:proofErr w:type="gramEnd"/>
      <w:r w:rsidRPr="007310E9">
        <w:rPr>
          <w:rFonts w:asciiTheme="majorHAnsi" w:hAnsiTheme="majorHAnsi" w:cstheme="majorHAnsi"/>
          <w:sz w:val="26"/>
          <w:szCs w:val="26"/>
        </w:rPr>
        <w:t xml:space="preserve"> Mô hình tài sản tài chính áp dụng khi Công ty có quyền vô điều kiện nhận tiền </w:t>
      </w:r>
      <w:r w:rsidRPr="007310E9">
        <w:rPr>
          <w:rFonts w:asciiTheme="majorHAnsi" w:hAnsiTheme="majorHAnsi" w:cstheme="majorHAnsi"/>
          <w:sz w:val="26"/>
          <w:szCs w:val="26"/>
        </w:rPr>
        <w:lastRenderedPageBreak/>
        <w:t xml:space="preserve">mặt hay tài sản tài chính khác từ người giao quyền đối với thù </w:t>
      </w:r>
      <w:proofErr w:type="gramStart"/>
      <w:r w:rsidRPr="007310E9">
        <w:rPr>
          <w:rFonts w:asciiTheme="majorHAnsi" w:hAnsiTheme="majorHAnsi" w:cstheme="majorHAnsi"/>
          <w:sz w:val="26"/>
          <w:szCs w:val="26"/>
        </w:rPr>
        <w:t>lao</w:t>
      </w:r>
      <w:proofErr w:type="gramEnd"/>
      <w:r w:rsidRPr="007310E9">
        <w:rPr>
          <w:rFonts w:asciiTheme="majorHAnsi" w:hAnsiTheme="majorHAnsi" w:cstheme="majorHAnsi"/>
          <w:sz w:val="26"/>
          <w:szCs w:val="26"/>
        </w:rPr>
        <w:t xml:space="preserve"> cho dịch vụ giao quyền. </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Trong trường hợp dịch vụ giao quyền, Công ty có quyền vô điều kiện đó nếu bên giao quyền bảo lãnh việc thanh toán số tiền được quy định hay quyết định trong hợp đồng.</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Công ty xác nhận việc xem xét nhận hay có thể nhận một tài sản tài chính trong chừng mực mà nó có quyền vô điều kiện nhận tiền mặt hay tài sản tài chính khác đối với dịch vụ xây dựng. </w:t>
      </w:r>
      <w:proofErr w:type="gramStart"/>
      <w:r w:rsidRPr="007310E9">
        <w:rPr>
          <w:rFonts w:asciiTheme="majorHAnsi" w:hAnsiTheme="majorHAnsi" w:cstheme="majorHAnsi"/>
          <w:sz w:val="26"/>
          <w:szCs w:val="26"/>
        </w:rPr>
        <w:t>Tài sản tài chính được tính toán phù hợp với chính sách kế toán trong Ghi chú số 2.9.</w:t>
      </w:r>
      <w:proofErr w:type="gramEnd"/>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Khi Công ty có nghĩa vụ hợp đồng là nó phải hoàn thành theo thỏa thuận: a) để duy trì cơ sở hạ tầng theo một tiêu chuẩn cụ thể hay b) sửa chữa cơ sở hạ tầng khi cơ sở hạ tầng bị giảm giá trị dưới điều kiện cụ thể, nó xác nhận và đánh giá các nghĩa vụ hợp đồng này theo chính sách kế toán với các điều khoản trong Ghi chú số 2.15. Sửa chữa và bảo trì và các chi phí khác thông thường được tính và ghi nhận trong lợi nhuận hay tổn thất bị gánh chịu. </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từ mô hình tài chính này bao gồm:</w:t>
      </w:r>
    </w:p>
    <w:p w:rsidR="00A14A81" w:rsidRPr="007310E9" w:rsidRDefault="00A14A81" w:rsidP="00A14A81">
      <w:pPr>
        <w:pStyle w:val="ListParagraph"/>
        <w:numPr>
          <w:ilvl w:val="0"/>
          <w:numId w:val="8"/>
        </w:numPr>
        <w:jc w:val="both"/>
        <w:rPr>
          <w:rFonts w:asciiTheme="majorHAnsi" w:hAnsiTheme="majorHAnsi" w:cstheme="majorHAnsi"/>
          <w:sz w:val="26"/>
          <w:szCs w:val="26"/>
        </w:rPr>
      </w:pPr>
      <w:r w:rsidRPr="007310E9">
        <w:rPr>
          <w:rFonts w:asciiTheme="majorHAnsi" w:hAnsiTheme="majorHAnsi" w:cstheme="majorHAnsi"/>
          <w:sz w:val="26"/>
          <w:szCs w:val="26"/>
        </w:rPr>
        <w:t>Doanh thu được ghi nhận trên cơ sở phần trăm hoàn thành, trong trường hợp xây dựng vận hành tài sản tài chính</w:t>
      </w:r>
      <w:r w:rsidR="00660E5D" w:rsidRPr="007310E9">
        <w:rPr>
          <w:rFonts w:asciiTheme="majorHAnsi" w:hAnsiTheme="majorHAnsi" w:cstheme="majorHAnsi"/>
          <w:sz w:val="26"/>
          <w:szCs w:val="26"/>
        </w:rPr>
        <w:t>, miêu tả tiến trình hướng đến thỏa mãn nghĩa vụ hoạt động phù hợp với</w:t>
      </w:r>
      <w:r w:rsidRPr="007310E9">
        <w:rPr>
          <w:rFonts w:asciiTheme="majorHAnsi" w:hAnsiTheme="majorHAnsi" w:cstheme="majorHAnsi"/>
          <w:sz w:val="26"/>
          <w:szCs w:val="26"/>
        </w:rPr>
        <w:t xml:space="preserve"> C</w:t>
      </w:r>
      <w:r w:rsidR="00660E5D" w:rsidRPr="007310E9">
        <w:rPr>
          <w:rFonts w:asciiTheme="majorHAnsi" w:hAnsiTheme="majorHAnsi" w:cstheme="majorHAnsi"/>
          <w:sz w:val="26"/>
          <w:szCs w:val="26"/>
        </w:rPr>
        <w:t xml:space="preserve">IFRS 15 </w:t>
      </w:r>
      <w:r w:rsidRPr="007310E9">
        <w:rPr>
          <w:rFonts w:asciiTheme="majorHAnsi" w:hAnsiTheme="majorHAnsi" w:cstheme="majorHAnsi"/>
          <w:sz w:val="26"/>
          <w:szCs w:val="26"/>
        </w:rPr>
        <w:t>(Ghi chú 2.18);</w:t>
      </w:r>
    </w:p>
    <w:p w:rsidR="00A14A81" w:rsidRPr="007310E9" w:rsidRDefault="00A14A81" w:rsidP="00A14A81">
      <w:pPr>
        <w:pStyle w:val="ListParagraph"/>
        <w:numPr>
          <w:ilvl w:val="0"/>
          <w:numId w:val="8"/>
        </w:numPr>
        <w:jc w:val="both"/>
        <w:rPr>
          <w:rFonts w:asciiTheme="majorHAnsi" w:hAnsiTheme="majorHAnsi" w:cstheme="majorHAnsi"/>
          <w:sz w:val="26"/>
          <w:szCs w:val="26"/>
        </w:rPr>
      </w:pPr>
      <w:r w:rsidRPr="007310E9">
        <w:rPr>
          <w:rFonts w:asciiTheme="majorHAnsi" w:hAnsiTheme="majorHAnsi" w:cstheme="majorHAnsi"/>
          <w:sz w:val="26"/>
          <w:szCs w:val="26"/>
        </w:rPr>
        <w:t>Thù lao của tài sản tài chính hoạt động trong Doanh thu từ tài sản tài chính hoạt động (không bao gồm trả nợ gốc); và</w:t>
      </w:r>
    </w:p>
    <w:p w:rsidR="00A14A81" w:rsidRPr="007310E9" w:rsidRDefault="00A14A81" w:rsidP="00A14A81">
      <w:pPr>
        <w:pStyle w:val="ListParagraph"/>
        <w:numPr>
          <w:ilvl w:val="0"/>
          <w:numId w:val="8"/>
        </w:numPr>
        <w:jc w:val="both"/>
        <w:rPr>
          <w:rFonts w:asciiTheme="majorHAnsi" w:hAnsiTheme="majorHAnsi" w:cstheme="majorHAnsi"/>
          <w:sz w:val="26"/>
          <w:szCs w:val="26"/>
        </w:rPr>
      </w:pPr>
      <w:r w:rsidRPr="007310E9">
        <w:rPr>
          <w:rFonts w:asciiTheme="majorHAnsi" w:hAnsiTheme="majorHAnsi" w:cstheme="majorHAnsi"/>
          <w:sz w:val="26"/>
          <w:szCs w:val="26"/>
        </w:rPr>
        <w:t>Thù lao dịch vụ</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Tài sản, nhà máy và thiết bị</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Tài sản, nhà máy và thiết bị được thể hiện ở mức chi phí quá khứ ít hơn khấu hao tích lũy và bất cứ tổn thất giảm sút tích lũy nào.</w:t>
      </w:r>
      <w:proofErr w:type="gramEnd"/>
      <w:r w:rsidRPr="007310E9">
        <w:rPr>
          <w:rFonts w:asciiTheme="majorHAnsi" w:hAnsiTheme="majorHAnsi" w:cstheme="majorHAnsi"/>
          <w:sz w:val="26"/>
          <w:szCs w:val="26"/>
        </w:rPr>
        <w:t xml:space="preserve"> Chi phí quá khứ bao gồm chi phí được tính trực tiếp để mang tài sản đến vị trí và điều kiện cần thiết để nó có thể hoạt động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cách thức mà ban quản trị đề ra.</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Các chi phí sau đó liên quan đến một mục tài sản, nhà máy và thiết bị đã được ghi nhận được cộng vào giá trị còn lại của tài sản khi các lợi ích kinh tế tương lai ngoài tiêu chuẩn thực hiện đánh giá ban đầu của tài sản hiện hữu sẽ chuyển về Công ty.</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Tất cả chi phí tiếp sau đó được ghi nhận là chi phí trong năm mà chúng gánh chịu.</w:t>
      </w:r>
      <w:proofErr w:type="gramEnd"/>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Khấu hao được tính toán sử dụng phương pháp đường thẳng để phân bổ chi phí tài sản ít hơn giá trị còn lại của chúng trên đời sống tài sản sử dụng dự kiến</w:t>
      </w:r>
      <w:r w:rsidR="00660E5D" w:rsidRPr="007310E9">
        <w:rPr>
          <w:rFonts w:asciiTheme="majorHAnsi" w:hAnsiTheme="majorHAnsi" w:cstheme="majorHAnsi"/>
          <w:sz w:val="26"/>
          <w:szCs w:val="26"/>
        </w:rPr>
        <w:t>.</w:t>
      </w:r>
      <w:proofErr w:type="gramEnd"/>
      <w:r w:rsidR="00660E5D" w:rsidRPr="007310E9">
        <w:rPr>
          <w:rFonts w:asciiTheme="majorHAnsi" w:hAnsiTheme="majorHAnsi" w:cstheme="majorHAnsi"/>
          <w:sz w:val="26"/>
          <w:szCs w:val="26"/>
        </w:rPr>
        <w:t xml:space="preserve"> Đời sống sử dụng dự kiến như sau</w:t>
      </w:r>
      <w:r w:rsidRPr="007310E9">
        <w:rPr>
          <w:rFonts w:asciiTheme="majorHAnsi" w:hAnsiTheme="majorHAnsi" w:cstheme="majorHAnsi"/>
          <w:sz w:val="26"/>
          <w:szCs w:val="26"/>
        </w:rPr>
        <w:t xml:space="preserve">: </w:t>
      </w:r>
    </w:p>
    <w:p w:rsidR="002E2DE1" w:rsidRPr="007310E9" w:rsidRDefault="009B0683"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Nhà cửa</w:t>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t>25 năm</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Nhà máy và máy móc</w:t>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t>4 năm</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Thiết bị máy tính</w:t>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t>2 năm</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Đồ đạc và thiết bị</w:t>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t>4 năm</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Xe cộ</w:t>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r>
      <w:r w:rsidRPr="007310E9">
        <w:rPr>
          <w:rFonts w:asciiTheme="majorHAnsi" w:hAnsiTheme="majorHAnsi" w:cstheme="majorHAnsi"/>
          <w:sz w:val="26"/>
          <w:szCs w:val="26"/>
        </w:rPr>
        <w:tab/>
        <w:t>4 năm</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Giá trị còn lại của tài sản, vòng đời sử dụng và phương pháp khấu hao được xem xét và điều chỉnh dần nếu phù hợp, nếu có một dấu hiệu về sự thay đổi quan trọng kể từ ngày báo cáo cuối cùng.</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lastRenderedPageBreak/>
        <w:t xml:space="preserve">Giá trị ghi sổ của tài sản được viết thành giá trị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nhận của nó ngay lập tức nếu giá trị ghi sổ của tài sản lớn hơn giá trị thu nhận dự tính. </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Tiền lãi hay tổn thất trong việc sử dụng tài sản, nhà máy và thiết bị được quyết định bằng cách so sánh giá trị với giá trị còn lại và được thể hiện trong báo cáo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tổng hợp.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Tài sản vô hình</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Giấy phép yêu cầu riêng biệt thể hiện là giá gốc.</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Các giấy phép có thời hạn sử dụng hạn chế và được tính ở mức phí thấp hơn mức khấu hao tích lũy.</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Khấu hao được tính sử dụng phương pháp đường thẳng để phân bổ chi phí giấy phép trong thời hạn sử dụng ước tính 40 năm từ ngày vận hành thương mại.</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Quyền sử dụng nhượng quyền đất trả trước</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Chi phí đã trả cho việc sử dụng đất trong Dự </w:t>
      </w:r>
      <w:proofErr w:type="gramStart"/>
      <w:r w:rsidRPr="007310E9">
        <w:rPr>
          <w:rFonts w:asciiTheme="majorHAnsi" w:hAnsiTheme="majorHAnsi" w:cstheme="majorHAnsi"/>
          <w:sz w:val="26"/>
          <w:szCs w:val="26"/>
        </w:rPr>
        <w:t>án</w:t>
      </w:r>
      <w:proofErr w:type="gramEnd"/>
      <w:r w:rsidRPr="007310E9">
        <w:rPr>
          <w:rFonts w:asciiTheme="majorHAnsi" w:hAnsiTheme="majorHAnsi" w:cstheme="majorHAnsi"/>
          <w:sz w:val="26"/>
          <w:szCs w:val="26"/>
        </w:rPr>
        <w:t xml:space="preserve"> được ghi nhận là quyền sử dụng nhượng quyền đất trả trước và được khấu hao trong suốt kỳ từ khi bắt đầu sử dụng đến khi kết thúc kỳ nhượng quyền. </w:t>
      </w:r>
      <w:proofErr w:type="gramStart"/>
      <w:r w:rsidRPr="007310E9">
        <w:rPr>
          <w:rFonts w:asciiTheme="majorHAnsi" w:hAnsiTheme="majorHAnsi" w:cstheme="majorHAnsi"/>
          <w:sz w:val="26"/>
          <w:szCs w:val="26"/>
        </w:rPr>
        <w:t>Khấu hao trong suốt thời gian xây dựng được chuyển thành chi phí xây dựng.</w:t>
      </w:r>
      <w:proofErr w:type="gramEnd"/>
      <w:r w:rsidRPr="007310E9">
        <w:rPr>
          <w:rFonts w:asciiTheme="majorHAnsi" w:hAnsiTheme="majorHAnsi" w:cstheme="majorHAnsi"/>
          <w:sz w:val="26"/>
          <w:szCs w:val="26"/>
        </w:rPr>
        <w:t xml:space="preserve"> Khấu hao sau thời gian xây dựng được ghi nhận là chi phí trong báo cáo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tổng hợp.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Sự giảm giá trị của tài sản phi tài chính</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Tài sản vô hình có thời gian sử dụng không xác định hoặc tài sản vô hình không sẵn sàng để sử dụng thì không được khấu hao và được kiểm tra hàng năm về việc giảm giá trị. Các tài sản được khấu hao thì được xem xét về việc giảm giá trị bất cứ khi nào sự cố hay thay đổi về hoàn cảnh cho thấy giá trị còn lại không được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hồi. Khoản lỗ giảm giá trị được ghi nhận là số tiền mà giá trị còn lại của tài sản vượt quá giá trị có thể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hồi của nó. Giá trị có thể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hồi là cao hơn giá trị thực của tài sản nhỏ hơn chi phí sử dụng và giá trị sử dụng. </w:t>
      </w:r>
      <w:proofErr w:type="gramStart"/>
      <w:r w:rsidRPr="007310E9">
        <w:rPr>
          <w:rFonts w:asciiTheme="majorHAnsi" w:hAnsiTheme="majorHAnsi" w:cstheme="majorHAnsi"/>
          <w:sz w:val="26"/>
          <w:szCs w:val="26"/>
        </w:rPr>
        <w:t>Với mục đích đánh giá việc giảm giá trị, tài sản được sắp xếp ở các cấp độ thấp nhất để có dòng tiền độc lập lớn (đơn vị tạo tiền).</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Việc sửa chữa tài sản phi tài chính trước (ngoài tín nhiệm) được xem xét để có thể thay đổi vào ngày báo cáo.</w:t>
      </w:r>
      <w:proofErr w:type="gramEnd"/>
      <w:r w:rsidRPr="007310E9">
        <w:rPr>
          <w:rFonts w:asciiTheme="majorHAnsi" w:hAnsiTheme="majorHAnsi" w:cstheme="majorHAnsi"/>
          <w:sz w:val="26"/>
          <w:szCs w:val="26"/>
        </w:rPr>
        <w:t xml:space="preserve">  </w:t>
      </w:r>
    </w:p>
    <w:p w:rsidR="00660E5D" w:rsidRPr="007310E9" w:rsidRDefault="00A14A81" w:rsidP="00660E5D">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Tài sản tài chính</w:t>
      </w:r>
    </w:p>
    <w:p w:rsidR="00A14A81" w:rsidRPr="007310E9" w:rsidRDefault="00A14A81" w:rsidP="00660E5D">
      <w:pPr>
        <w:pStyle w:val="ListParagraph"/>
        <w:numPr>
          <w:ilvl w:val="2"/>
          <w:numId w:val="3"/>
        </w:numPr>
        <w:ind w:hanging="229"/>
        <w:jc w:val="both"/>
        <w:rPr>
          <w:rFonts w:asciiTheme="majorHAnsi" w:hAnsiTheme="majorHAnsi" w:cstheme="majorHAnsi"/>
          <w:b/>
          <w:sz w:val="26"/>
          <w:szCs w:val="26"/>
        </w:rPr>
      </w:pPr>
      <w:r w:rsidRPr="007310E9">
        <w:rPr>
          <w:rFonts w:asciiTheme="majorHAnsi" w:hAnsiTheme="majorHAnsi" w:cstheme="majorHAnsi"/>
          <w:b/>
          <w:sz w:val="26"/>
          <w:szCs w:val="26"/>
        </w:rPr>
        <w:t>Phân loại</w:t>
      </w:r>
    </w:p>
    <w:p w:rsidR="00660E5D" w:rsidRPr="007310E9" w:rsidRDefault="00660E5D"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Từ 01/01/2018, Công ty phân loại tài sản tài chính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hạng mục được đo lường theo chi phí khấu hao. </w:t>
      </w:r>
      <w:proofErr w:type="gramStart"/>
      <w:r w:rsidRPr="007310E9">
        <w:rPr>
          <w:rFonts w:asciiTheme="majorHAnsi" w:hAnsiTheme="majorHAnsi" w:cstheme="majorHAnsi"/>
          <w:sz w:val="26"/>
          <w:szCs w:val="26"/>
        </w:rPr>
        <w:t>Việc phân loại phụ thuộc vào mô hình doanh nghiệp để quản lý tài sản tài chính và các điều khoản hợp đồng của dòng tiền.</w:t>
      </w:r>
      <w:proofErr w:type="gramEnd"/>
      <w:r w:rsidRPr="007310E9">
        <w:rPr>
          <w:rFonts w:asciiTheme="majorHAnsi" w:hAnsiTheme="majorHAnsi" w:cstheme="majorHAnsi"/>
          <w:sz w:val="26"/>
          <w:szCs w:val="26"/>
        </w:rPr>
        <w:t xml:space="preserve"> </w:t>
      </w:r>
    </w:p>
    <w:p w:rsidR="00845FE8" w:rsidRPr="007310E9" w:rsidRDefault="00A14A81" w:rsidP="00A14A81">
      <w:pPr>
        <w:ind w:left="735"/>
        <w:jc w:val="both"/>
        <w:rPr>
          <w:rFonts w:asciiTheme="majorHAnsi" w:hAnsiTheme="majorHAnsi" w:cstheme="majorHAnsi"/>
          <w:sz w:val="26"/>
          <w:szCs w:val="26"/>
        </w:rPr>
      </w:pPr>
      <w:r w:rsidRPr="007310E9">
        <w:rPr>
          <w:rFonts w:asciiTheme="majorHAnsi" w:hAnsiTheme="majorHAnsi" w:cstheme="majorHAnsi"/>
          <w:sz w:val="26"/>
          <w:szCs w:val="26"/>
        </w:rPr>
        <w:t>Tài sản tài chính của Công ty</w:t>
      </w:r>
      <w:r w:rsidR="00660E5D" w:rsidRPr="007310E9">
        <w:rPr>
          <w:rFonts w:asciiTheme="majorHAnsi" w:hAnsiTheme="majorHAnsi" w:cstheme="majorHAnsi"/>
          <w:sz w:val="26"/>
          <w:szCs w:val="26"/>
        </w:rPr>
        <w:t xml:space="preserve"> (tài sản tài chính hoạt động, phải </w:t>
      </w:r>
      <w:proofErr w:type="gramStart"/>
      <w:r w:rsidR="00660E5D" w:rsidRPr="007310E9">
        <w:rPr>
          <w:rFonts w:asciiTheme="majorHAnsi" w:hAnsiTheme="majorHAnsi" w:cstheme="majorHAnsi"/>
          <w:sz w:val="26"/>
          <w:szCs w:val="26"/>
        </w:rPr>
        <w:t>thu</w:t>
      </w:r>
      <w:proofErr w:type="gramEnd"/>
      <w:r w:rsidR="00660E5D" w:rsidRPr="007310E9">
        <w:rPr>
          <w:rFonts w:asciiTheme="majorHAnsi" w:hAnsiTheme="majorHAnsi" w:cstheme="majorHAnsi"/>
          <w:sz w:val="26"/>
          <w:szCs w:val="26"/>
        </w:rPr>
        <w:t xml:space="preserve"> thương mại, tiền mặt và tương đương tiền, tiền mặt hạn chế và phải thu khác) </w:t>
      </w:r>
      <w:r w:rsidR="002527D2" w:rsidRPr="007310E9">
        <w:rPr>
          <w:rFonts w:asciiTheme="majorHAnsi" w:hAnsiTheme="majorHAnsi" w:cstheme="majorHAnsi"/>
          <w:sz w:val="26"/>
          <w:szCs w:val="26"/>
        </w:rPr>
        <w:t>được giữ theo mô hình kinh doanh Giữ để</w:t>
      </w:r>
      <w:r w:rsidR="00845FE8" w:rsidRPr="007310E9">
        <w:rPr>
          <w:rFonts w:asciiTheme="majorHAnsi" w:hAnsiTheme="majorHAnsi" w:cstheme="majorHAnsi"/>
          <w:sz w:val="26"/>
          <w:szCs w:val="26"/>
        </w:rPr>
        <w:t xml:space="preserve"> T</w:t>
      </w:r>
      <w:r w:rsidR="002527D2" w:rsidRPr="007310E9">
        <w:rPr>
          <w:rFonts w:asciiTheme="majorHAnsi" w:hAnsiTheme="majorHAnsi" w:cstheme="majorHAnsi"/>
          <w:sz w:val="26"/>
          <w:szCs w:val="26"/>
        </w:rPr>
        <w:t>hu. Các điều khoản hợp đồng của tài sản tài chính làm tăng dòng tiền, chỉ thanh t</w:t>
      </w:r>
      <w:r w:rsidR="00845FE8" w:rsidRPr="007310E9">
        <w:rPr>
          <w:rFonts w:asciiTheme="majorHAnsi" w:hAnsiTheme="majorHAnsi" w:cstheme="majorHAnsi"/>
          <w:sz w:val="26"/>
          <w:szCs w:val="26"/>
        </w:rPr>
        <w:t>oán gốc</w:t>
      </w:r>
      <w:r w:rsidR="002527D2" w:rsidRPr="007310E9">
        <w:rPr>
          <w:rFonts w:asciiTheme="majorHAnsi" w:hAnsiTheme="majorHAnsi" w:cstheme="majorHAnsi"/>
          <w:sz w:val="26"/>
          <w:szCs w:val="26"/>
        </w:rPr>
        <w:t xml:space="preserve"> và lãi trên số dư tiền gốc, và do đó sẽ được phân loại và đo lường tại chi phí khấu hao. Tài sản tài chính đo lường tại chi phí khấu hao </w:t>
      </w:r>
      <w:r w:rsidR="00845FE8" w:rsidRPr="007310E9">
        <w:rPr>
          <w:rFonts w:asciiTheme="majorHAnsi" w:hAnsiTheme="majorHAnsi" w:cstheme="majorHAnsi"/>
          <w:sz w:val="26"/>
          <w:szCs w:val="26"/>
        </w:rPr>
        <w:t xml:space="preserve">giảm dần </w:t>
      </w:r>
      <w:proofErr w:type="gramStart"/>
      <w:r w:rsidR="002527D2" w:rsidRPr="007310E9">
        <w:rPr>
          <w:rFonts w:asciiTheme="majorHAnsi" w:hAnsiTheme="majorHAnsi" w:cstheme="majorHAnsi"/>
          <w:sz w:val="26"/>
          <w:szCs w:val="26"/>
        </w:rPr>
        <w:t>theo</w:t>
      </w:r>
      <w:proofErr w:type="gramEnd"/>
      <w:r w:rsidR="00845FE8" w:rsidRPr="007310E9">
        <w:rPr>
          <w:rFonts w:asciiTheme="majorHAnsi" w:hAnsiTheme="majorHAnsi" w:cstheme="majorHAnsi"/>
          <w:sz w:val="26"/>
          <w:szCs w:val="26"/>
        </w:rPr>
        <w:t xml:space="preserve"> CIFRS 9.</w:t>
      </w:r>
    </w:p>
    <w:p w:rsidR="002527D2" w:rsidRPr="007310E9" w:rsidRDefault="00845FE8" w:rsidP="00A14A81">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tái phân loại đầu tư nợ khi và chỉ khi mô hình kinh doanh của công ty để quản lý những tài sản đó thay đổi.</w:t>
      </w:r>
      <w:proofErr w:type="gramEnd"/>
      <w:r w:rsidRPr="007310E9">
        <w:rPr>
          <w:rFonts w:asciiTheme="majorHAnsi" w:hAnsiTheme="majorHAnsi" w:cstheme="majorHAnsi"/>
          <w:sz w:val="26"/>
          <w:szCs w:val="26"/>
        </w:rPr>
        <w:t xml:space="preserve"> </w:t>
      </w:r>
      <w:r w:rsidR="002527D2" w:rsidRPr="007310E9">
        <w:rPr>
          <w:rFonts w:asciiTheme="majorHAnsi" w:hAnsiTheme="majorHAnsi" w:cstheme="majorHAnsi"/>
          <w:sz w:val="26"/>
          <w:szCs w:val="26"/>
        </w:rPr>
        <w:t xml:space="preserve"> </w:t>
      </w:r>
    </w:p>
    <w:p w:rsidR="00A14A81" w:rsidRPr="007310E9" w:rsidRDefault="00845FE8" w:rsidP="00845FE8">
      <w:pPr>
        <w:pStyle w:val="ListParagraph"/>
        <w:numPr>
          <w:ilvl w:val="2"/>
          <w:numId w:val="3"/>
        </w:numPr>
        <w:ind w:hanging="371"/>
        <w:jc w:val="both"/>
        <w:rPr>
          <w:rFonts w:asciiTheme="majorHAnsi" w:hAnsiTheme="majorHAnsi" w:cstheme="majorHAnsi"/>
          <w:b/>
          <w:sz w:val="26"/>
          <w:szCs w:val="26"/>
        </w:rPr>
      </w:pPr>
      <w:r w:rsidRPr="007310E9">
        <w:rPr>
          <w:rFonts w:asciiTheme="majorHAnsi" w:hAnsiTheme="majorHAnsi" w:cstheme="majorHAnsi"/>
          <w:b/>
          <w:sz w:val="26"/>
          <w:szCs w:val="26"/>
        </w:rPr>
        <w:t>Ghi nhận và tái ghi nhận</w:t>
      </w:r>
    </w:p>
    <w:p w:rsidR="00845FE8" w:rsidRPr="007310E9" w:rsidRDefault="00845FE8" w:rsidP="00845FE8">
      <w:pPr>
        <w:pStyle w:val="ListParagraph"/>
        <w:ind w:left="709"/>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ghi nhận một tài sản tài chính khi Công ty trở thành một bên đối với các điều khoản hợp đồng của tài sản tài chính.</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 xml:space="preserve">Quy tắc mua bán tài sản tài chính được ghi nhận </w:t>
      </w:r>
      <w:r w:rsidRPr="007310E9">
        <w:rPr>
          <w:rFonts w:asciiTheme="majorHAnsi" w:hAnsiTheme="majorHAnsi" w:cstheme="majorHAnsi"/>
          <w:sz w:val="26"/>
          <w:szCs w:val="26"/>
        </w:rPr>
        <w:lastRenderedPageBreak/>
        <w:t>trên ngày-giao dịch, ngày mà Công ty cam kết mua hoặc bán tài sản.</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Tài sản tài chính được tái ghi nhận khi các quyền nhận dòng tiền từ tài sản tài chính đáo hạn hoặc phải chuyển giao, và Công ty chuyển giao về cơ bản tất cả rủi ro và quyền của người sở hữu.</w:t>
      </w:r>
      <w:proofErr w:type="gramEnd"/>
      <w:r w:rsidRPr="007310E9">
        <w:rPr>
          <w:rFonts w:asciiTheme="majorHAnsi" w:hAnsiTheme="majorHAnsi" w:cstheme="majorHAnsi"/>
          <w:sz w:val="26"/>
          <w:szCs w:val="26"/>
        </w:rPr>
        <w:t xml:space="preserve"> </w:t>
      </w:r>
    </w:p>
    <w:p w:rsidR="00845FE8" w:rsidRPr="007310E9" w:rsidRDefault="00845FE8" w:rsidP="00845FE8">
      <w:pPr>
        <w:pStyle w:val="ListParagraph"/>
        <w:numPr>
          <w:ilvl w:val="2"/>
          <w:numId w:val="3"/>
        </w:numPr>
        <w:ind w:hanging="371"/>
        <w:jc w:val="both"/>
        <w:rPr>
          <w:rFonts w:asciiTheme="majorHAnsi" w:hAnsiTheme="majorHAnsi" w:cstheme="majorHAnsi"/>
          <w:b/>
          <w:sz w:val="26"/>
          <w:szCs w:val="26"/>
        </w:rPr>
      </w:pPr>
      <w:r w:rsidRPr="007310E9">
        <w:rPr>
          <w:rFonts w:asciiTheme="majorHAnsi" w:hAnsiTheme="majorHAnsi" w:cstheme="majorHAnsi"/>
          <w:b/>
          <w:sz w:val="26"/>
          <w:szCs w:val="26"/>
        </w:rPr>
        <w:t xml:space="preserve">Đo lường </w:t>
      </w:r>
    </w:p>
    <w:p w:rsidR="00845FE8" w:rsidRPr="007310E9" w:rsidRDefault="00647BAE" w:rsidP="00845FE8">
      <w:pPr>
        <w:pStyle w:val="ListParagraph"/>
        <w:ind w:left="709"/>
        <w:jc w:val="both"/>
        <w:rPr>
          <w:rFonts w:asciiTheme="majorHAnsi" w:hAnsiTheme="majorHAnsi" w:cstheme="majorHAnsi"/>
          <w:sz w:val="26"/>
          <w:szCs w:val="26"/>
        </w:rPr>
      </w:pPr>
      <w:r w:rsidRPr="007310E9">
        <w:rPr>
          <w:rFonts w:asciiTheme="majorHAnsi" w:hAnsiTheme="majorHAnsi" w:cstheme="majorHAnsi"/>
          <w:sz w:val="26"/>
          <w:szCs w:val="26"/>
        </w:rPr>
        <w:t>Tại thời điểm</w:t>
      </w:r>
      <w:r w:rsidR="00845FE8" w:rsidRPr="007310E9">
        <w:rPr>
          <w:rFonts w:asciiTheme="majorHAnsi" w:hAnsiTheme="majorHAnsi" w:cstheme="majorHAnsi"/>
          <w:sz w:val="26"/>
          <w:szCs w:val="26"/>
        </w:rPr>
        <w:t xml:space="preserve"> ghi nhận ban đầu, Công ty </w:t>
      </w:r>
      <w:r w:rsidRPr="007310E9">
        <w:rPr>
          <w:rFonts w:asciiTheme="majorHAnsi" w:hAnsiTheme="majorHAnsi" w:cstheme="majorHAnsi"/>
          <w:sz w:val="26"/>
          <w:szCs w:val="26"/>
        </w:rPr>
        <w:t>xác định giá trị</w:t>
      </w:r>
      <w:r w:rsidR="00845FE8" w:rsidRPr="007310E9">
        <w:rPr>
          <w:rFonts w:asciiTheme="majorHAnsi" w:hAnsiTheme="majorHAnsi" w:cstheme="majorHAnsi"/>
          <w:sz w:val="26"/>
          <w:szCs w:val="26"/>
        </w:rPr>
        <w:t xml:space="preserve"> một tài sản tài chính</w:t>
      </w:r>
      <w:r w:rsidR="00E004A7" w:rsidRPr="007310E9">
        <w:rPr>
          <w:rFonts w:asciiTheme="majorHAnsi" w:hAnsiTheme="majorHAnsi" w:cstheme="majorHAnsi"/>
          <w:sz w:val="26"/>
          <w:szCs w:val="26"/>
        </w:rPr>
        <w:t xml:space="preserve"> </w:t>
      </w:r>
      <w:r w:rsidRPr="007310E9">
        <w:rPr>
          <w:rFonts w:asciiTheme="majorHAnsi" w:hAnsiTheme="majorHAnsi" w:cstheme="majorHAnsi"/>
          <w:sz w:val="26"/>
          <w:szCs w:val="26"/>
        </w:rPr>
        <w:t>với</w:t>
      </w:r>
      <w:r w:rsidR="00E004A7" w:rsidRPr="007310E9">
        <w:rPr>
          <w:rFonts w:asciiTheme="majorHAnsi" w:hAnsiTheme="majorHAnsi" w:cstheme="majorHAnsi"/>
          <w:sz w:val="26"/>
          <w:szCs w:val="26"/>
        </w:rPr>
        <w:t xml:space="preserve"> giá trị hợp lý cộng với</w:t>
      </w:r>
      <w:r w:rsidRPr="007310E9">
        <w:rPr>
          <w:rFonts w:asciiTheme="majorHAnsi" w:hAnsiTheme="majorHAnsi" w:cstheme="majorHAnsi"/>
          <w:sz w:val="26"/>
          <w:szCs w:val="26"/>
        </w:rPr>
        <w:t xml:space="preserve"> </w:t>
      </w:r>
      <w:r w:rsidR="00E004A7" w:rsidRPr="007310E9">
        <w:rPr>
          <w:rFonts w:asciiTheme="majorHAnsi" w:hAnsiTheme="majorHAnsi" w:cstheme="majorHAnsi"/>
          <w:sz w:val="26"/>
          <w:szCs w:val="26"/>
        </w:rPr>
        <w:t xml:space="preserve">chi phí giao dịch trực tiếp </w:t>
      </w:r>
      <w:r w:rsidRPr="007310E9">
        <w:rPr>
          <w:rFonts w:asciiTheme="majorHAnsi" w:hAnsiTheme="majorHAnsi" w:cstheme="majorHAnsi"/>
          <w:sz w:val="26"/>
          <w:szCs w:val="26"/>
        </w:rPr>
        <w:t>khi</w:t>
      </w:r>
      <w:r w:rsidR="00E004A7" w:rsidRPr="007310E9">
        <w:rPr>
          <w:rFonts w:asciiTheme="majorHAnsi" w:hAnsiTheme="majorHAnsi" w:cstheme="majorHAnsi"/>
          <w:sz w:val="26"/>
          <w:szCs w:val="26"/>
        </w:rPr>
        <w:t xml:space="preserve"> thu mua tài sản tài chính</w:t>
      </w:r>
      <w:r w:rsidRPr="007310E9">
        <w:rPr>
          <w:rFonts w:asciiTheme="majorHAnsi" w:hAnsiTheme="majorHAnsi" w:cstheme="majorHAnsi"/>
          <w:sz w:val="26"/>
          <w:szCs w:val="26"/>
        </w:rPr>
        <w:t>, trong trường hợp một tài sản tài chính không xác định giá trị hợp lý thông qua lời lỗ (FVPL)</w:t>
      </w:r>
      <w:r w:rsidR="00E004A7" w:rsidRPr="007310E9">
        <w:rPr>
          <w:rFonts w:asciiTheme="majorHAnsi" w:hAnsiTheme="majorHAnsi" w:cstheme="majorHAnsi"/>
          <w:sz w:val="26"/>
          <w:szCs w:val="26"/>
        </w:rPr>
        <w:t xml:space="preserve">. </w:t>
      </w:r>
      <w:proofErr w:type="gramStart"/>
      <w:r w:rsidR="00E004A7" w:rsidRPr="007310E9">
        <w:rPr>
          <w:rFonts w:asciiTheme="majorHAnsi" w:hAnsiTheme="majorHAnsi" w:cstheme="majorHAnsi"/>
          <w:sz w:val="26"/>
          <w:szCs w:val="26"/>
        </w:rPr>
        <w:t>Chi phí giao dịch của tài sản tài chính thực hiện tại FVPL được tính là lời hay lỗ.</w:t>
      </w:r>
      <w:proofErr w:type="gramEnd"/>
      <w:r w:rsidR="00E004A7" w:rsidRPr="007310E9">
        <w:rPr>
          <w:rFonts w:asciiTheme="majorHAnsi" w:hAnsiTheme="majorHAnsi" w:cstheme="majorHAnsi"/>
          <w:sz w:val="26"/>
          <w:szCs w:val="26"/>
        </w:rPr>
        <w:t xml:space="preserve"> </w:t>
      </w:r>
    </w:p>
    <w:p w:rsidR="00647BAE" w:rsidRPr="007310E9" w:rsidRDefault="00DE65DA" w:rsidP="00845FE8">
      <w:pPr>
        <w:pStyle w:val="ListParagraph"/>
        <w:ind w:left="709"/>
        <w:jc w:val="both"/>
        <w:rPr>
          <w:rFonts w:asciiTheme="majorHAnsi" w:hAnsiTheme="majorHAnsi" w:cstheme="majorHAnsi"/>
          <w:sz w:val="26"/>
          <w:szCs w:val="26"/>
        </w:rPr>
      </w:pPr>
      <w:r w:rsidRPr="007310E9">
        <w:rPr>
          <w:rFonts w:asciiTheme="majorHAnsi" w:hAnsiTheme="majorHAnsi" w:cstheme="majorHAnsi"/>
          <w:sz w:val="26"/>
          <w:szCs w:val="26"/>
        </w:rPr>
        <w:t>Các công cụ ghi nợ</w:t>
      </w:r>
    </w:p>
    <w:p w:rsidR="00DE65DA" w:rsidRPr="007310E9" w:rsidRDefault="00DE65DA" w:rsidP="00845FE8">
      <w:pPr>
        <w:pStyle w:val="ListParagraph"/>
        <w:ind w:left="709"/>
        <w:jc w:val="both"/>
        <w:rPr>
          <w:rFonts w:asciiTheme="majorHAnsi" w:hAnsiTheme="majorHAnsi" w:cstheme="majorHAnsi"/>
          <w:sz w:val="26"/>
          <w:szCs w:val="26"/>
        </w:rPr>
      </w:pPr>
      <w:r w:rsidRPr="007310E9">
        <w:rPr>
          <w:rFonts w:asciiTheme="majorHAnsi" w:hAnsiTheme="majorHAnsi" w:cstheme="majorHAnsi"/>
          <w:sz w:val="26"/>
          <w:szCs w:val="26"/>
        </w:rPr>
        <w:t xml:space="preserve">Việc đo lường các công cụ ghi nợ phụ thuộc vào mô hình kinh doanh của Công ty trong quản lý tài sản và đặc điểm dòng tiền của tài sản. Công ty phân loại công cụ nợ </w:t>
      </w:r>
      <w:proofErr w:type="gramStart"/>
      <w:r w:rsidRPr="007310E9">
        <w:rPr>
          <w:rFonts w:asciiTheme="majorHAnsi" w:hAnsiTheme="majorHAnsi" w:cstheme="majorHAnsi"/>
          <w:sz w:val="26"/>
          <w:szCs w:val="26"/>
        </w:rPr>
        <w:t>khi đo</w:t>
      </w:r>
      <w:proofErr w:type="gramEnd"/>
      <w:r w:rsidRPr="007310E9">
        <w:rPr>
          <w:rFonts w:asciiTheme="majorHAnsi" w:hAnsiTheme="majorHAnsi" w:cstheme="majorHAnsi"/>
          <w:sz w:val="26"/>
          <w:szCs w:val="26"/>
        </w:rPr>
        <w:t xml:space="preserve"> lường tại giá trị sau khấu hao. </w:t>
      </w:r>
    </w:p>
    <w:p w:rsidR="00DE65DA" w:rsidRPr="007310E9" w:rsidRDefault="00DE65DA" w:rsidP="00845FE8">
      <w:pPr>
        <w:pStyle w:val="ListParagraph"/>
        <w:ind w:left="709"/>
        <w:jc w:val="both"/>
        <w:rPr>
          <w:rFonts w:asciiTheme="majorHAnsi" w:hAnsiTheme="majorHAnsi" w:cstheme="majorHAnsi"/>
          <w:sz w:val="26"/>
          <w:szCs w:val="26"/>
        </w:rPr>
      </w:pPr>
      <w:r w:rsidRPr="007310E9">
        <w:rPr>
          <w:rFonts w:asciiTheme="majorHAnsi" w:hAnsiTheme="majorHAnsi" w:cstheme="majorHAnsi"/>
          <w:sz w:val="26"/>
          <w:szCs w:val="26"/>
        </w:rPr>
        <w:t>Giá trị sau khấu hao: tài sản được giữ để tập hợp dòng tiền hợp đồng khi dòng tiền đó thể hiện việc trả nợ gốc và lãi</w:t>
      </w:r>
      <w:r w:rsidR="003C2FA7" w:rsidRPr="007310E9">
        <w:rPr>
          <w:rFonts w:asciiTheme="majorHAnsi" w:hAnsiTheme="majorHAnsi" w:cstheme="majorHAnsi"/>
          <w:sz w:val="26"/>
          <w:szCs w:val="26"/>
        </w:rPr>
        <w:t xml:space="preserve"> được xác định tại giá trị sau khấu hao. Thu nhập tiền lãi từ các tài sản tài chính này bao gồm trong doanh </w:t>
      </w:r>
      <w:proofErr w:type="gramStart"/>
      <w:r w:rsidR="003C2FA7" w:rsidRPr="007310E9">
        <w:rPr>
          <w:rFonts w:asciiTheme="majorHAnsi" w:hAnsiTheme="majorHAnsi" w:cstheme="majorHAnsi"/>
          <w:sz w:val="26"/>
          <w:szCs w:val="26"/>
        </w:rPr>
        <w:t>thu</w:t>
      </w:r>
      <w:proofErr w:type="gramEnd"/>
      <w:r w:rsidR="003C2FA7" w:rsidRPr="007310E9">
        <w:rPr>
          <w:rFonts w:asciiTheme="majorHAnsi" w:hAnsiTheme="majorHAnsi" w:cstheme="majorHAnsi"/>
          <w:sz w:val="26"/>
          <w:szCs w:val="26"/>
        </w:rPr>
        <w:t xml:space="preserve"> tài chính sử dụng phương pháp tỷ suất lãi hiệu quả. Bất cứ việc phát sinh doanh thu hay tổn thất đối với việc tái ghi nhận và xác định trực tiếp lãi hay lỗ và thể hiện dưới hình thức doanh thu</w:t>
      </w:r>
      <w:proofErr w:type="gramStart"/>
      <w:r w:rsidR="003C2FA7" w:rsidRPr="007310E9">
        <w:rPr>
          <w:rFonts w:asciiTheme="majorHAnsi" w:hAnsiTheme="majorHAnsi" w:cstheme="majorHAnsi"/>
          <w:sz w:val="26"/>
          <w:szCs w:val="26"/>
        </w:rPr>
        <w:t>/(</w:t>
      </w:r>
      <w:proofErr w:type="gramEnd"/>
      <w:r w:rsidR="003C2FA7" w:rsidRPr="007310E9">
        <w:rPr>
          <w:rFonts w:asciiTheme="majorHAnsi" w:hAnsiTheme="majorHAnsi" w:cstheme="majorHAnsi"/>
          <w:sz w:val="26"/>
          <w:szCs w:val="26"/>
        </w:rPr>
        <w:t xml:space="preserve">tổn thất) cùng với doanh thu hay tổn thất ngoại hối. </w:t>
      </w:r>
      <w:proofErr w:type="gramStart"/>
      <w:r w:rsidR="003C2FA7" w:rsidRPr="007310E9">
        <w:rPr>
          <w:rFonts w:asciiTheme="majorHAnsi" w:hAnsiTheme="majorHAnsi" w:cstheme="majorHAnsi"/>
          <w:sz w:val="26"/>
          <w:szCs w:val="26"/>
        </w:rPr>
        <w:t>Các tổn thất suy giảm được trình bày thành mục tách biệt trong báo cáo lãi lỗ.</w:t>
      </w:r>
      <w:proofErr w:type="gramEnd"/>
      <w:r w:rsidR="003C2FA7" w:rsidRPr="007310E9">
        <w:rPr>
          <w:rFonts w:asciiTheme="majorHAnsi" w:hAnsiTheme="majorHAnsi" w:cstheme="majorHAnsi"/>
          <w:sz w:val="26"/>
          <w:szCs w:val="26"/>
        </w:rPr>
        <w:t xml:space="preserve"> </w:t>
      </w:r>
    </w:p>
    <w:p w:rsidR="003C2FA7" w:rsidRPr="007310E9" w:rsidRDefault="003C2FA7" w:rsidP="007310E9">
      <w:pPr>
        <w:pStyle w:val="ListParagraph"/>
        <w:numPr>
          <w:ilvl w:val="2"/>
          <w:numId w:val="3"/>
        </w:numPr>
        <w:ind w:hanging="371"/>
        <w:jc w:val="both"/>
        <w:rPr>
          <w:rFonts w:asciiTheme="majorHAnsi" w:hAnsiTheme="majorHAnsi" w:cstheme="majorHAnsi"/>
          <w:b/>
          <w:sz w:val="26"/>
          <w:szCs w:val="26"/>
        </w:rPr>
      </w:pPr>
      <w:r w:rsidRPr="007310E9">
        <w:rPr>
          <w:rFonts w:asciiTheme="majorHAnsi" w:hAnsiTheme="majorHAnsi" w:cstheme="majorHAnsi"/>
          <w:b/>
          <w:sz w:val="26"/>
          <w:szCs w:val="26"/>
        </w:rPr>
        <w:t>Suy giảm</w:t>
      </w:r>
    </w:p>
    <w:p w:rsidR="003C2FA7" w:rsidRPr="007310E9" w:rsidRDefault="003C2FA7" w:rsidP="007310E9">
      <w:pPr>
        <w:pStyle w:val="ListParagraph"/>
        <w:ind w:left="709"/>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đánh giá trên cơ sở kỳ vọng tổn thất tín dụng mong đợi cùng với công cụ ghi nợ thể hiện tại giá trị sau khấu hao.</w:t>
      </w:r>
      <w:proofErr w:type="gramEnd"/>
      <w:r w:rsidRPr="007310E9">
        <w:rPr>
          <w:rFonts w:asciiTheme="majorHAnsi" w:hAnsiTheme="majorHAnsi" w:cstheme="majorHAnsi"/>
          <w:sz w:val="26"/>
          <w:szCs w:val="26"/>
        </w:rPr>
        <w:t xml:space="preserve"> Phương pháp suy giảm áp dụng phụ thuộc vào việc liệu có sự gia tăng nghiêm trọng nào về rủi ro tín dụng không. </w:t>
      </w:r>
    </w:p>
    <w:p w:rsidR="003C2FA7" w:rsidRPr="007310E9" w:rsidRDefault="00281D5C" w:rsidP="007310E9">
      <w:pPr>
        <w:pStyle w:val="ListParagraph"/>
        <w:ind w:left="709"/>
        <w:jc w:val="both"/>
        <w:rPr>
          <w:rFonts w:asciiTheme="majorHAnsi" w:hAnsiTheme="majorHAnsi" w:cstheme="majorHAnsi"/>
          <w:sz w:val="26"/>
          <w:szCs w:val="26"/>
        </w:rPr>
      </w:pPr>
      <w:r w:rsidRPr="007310E9">
        <w:rPr>
          <w:rFonts w:asciiTheme="majorHAnsi" w:hAnsiTheme="majorHAnsi" w:cstheme="majorHAnsi"/>
          <w:sz w:val="26"/>
          <w:szCs w:val="26"/>
        </w:rPr>
        <w:t xml:space="preserve">Đối vối khoản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Công ty áp dụng cách tiếp cận cơ bản được cho phép bởi CIFRS 9, đòi hỏi tổn thất vòng đời mong đợi được ghi nhận từ sự nhận diện ban đầu của khoản thu, thể hiện trong ghi chú 4.</w:t>
      </w:r>
    </w:p>
    <w:p w:rsidR="00A14A81" w:rsidRPr="007310E9" w:rsidRDefault="00A14A81" w:rsidP="001F06A3">
      <w:pPr>
        <w:pStyle w:val="ListParagraph"/>
        <w:numPr>
          <w:ilvl w:val="1"/>
          <w:numId w:val="3"/>
        </w:numPr>
        <w:tabs>
          <w:tab w:val="left" w:pos="993"/>
        </w:tabs>
        <w:jc w:val="both"/>
        <w:rPr>
          <w:rFonts w:asciiTheme="majorHAnsi" w:hAnsiTheme="majorHAnsi" w:cstheme="majorHAnsi"/>
          <w:b/>
          <w:sz w:val="26"/>
          <w:szCs w:val="26"/>
        </w:rPr>
      </w:pPr>
      <w:r w:rsidRPr="007310E9">
        <w:rPr>
          <w:rFonts w:asciiTheme="majorHAnsi" w:hAnsiTheme="majorHAnsi" w:cstheme="majorHAnsi"/>
          <w:b/>
          <w:sz w:val="26"/>
          <w:szCs w:val="26"/>
        </w:rPr>
        <w:t>Công cụ tài chính bù trừ</w:t>
      </w:r>
    </w:p>
    <w:p w:rsidR="00A14A81" w:rsidRPr="007310E9" w:rsidRDefault="00A14A81" w:rsidP="00A14A81">
      <w:pPr>
        <w:ind w:left="720"/>
        <w:jc w:val="both"/>
        <w:rPr>
          <w:rFonts w:asciiTheme="majorHAnsi" w:hAnsiTheme="majorHAnsi" w:cstheme="majorHAnsi"/>
          <w:sz w:val="26"/>
          <w:szCs w:val="26"/>
        </w:rPr>
      </w:pPr>
      <w:r w:rsidRPr="007310E9">
        <w:rPr>
          <w:rFonts w:asciiTheme="majorHAnsi" w:hAnsiTheme="majorHAnsi" w:cstheme="majorHAnsi"/>
          <w:sz w:val="26"/>
          <w:szCs w:val="26"/>
        </w:rPr>
        <w:t xml:space="preserve">Tài sản tài chính và nợ tài chính được bù trừ và giá trị ròng được báo cáo trong báo cáo tài chính khi có quyền thực thi hợp pháp để bù trừ giá trị được nhận biết và khi có dự định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xếp một cơ sở ròng hoặc thu được tài sản và đồng thời dàn xếp nợ. Quyền thực thi hợp pháp không phụ thuộc vào các sự kiện tương lai và phải được thực thi trong trường hợp kinh doanh bình thường và trong trường hợp có </w:t>
      </w:r>
      <w:proofErr w:type="gramStart"/>
      <w:r w:rsidRPr="007310E9">
        <w:rPr>
          <w:rFonts w:asciiTheme="majorHAnsi" w:hAnsiTheme="majorHAnsi" w:cstheme="majorHAnsi"/>
          <w:sz w:val="26"/>
          <w:szCs w:val="26"/>
        </w:rPr>
        <w:t>vi</w:t>
      </w:r>
      <w:proofErr w:type="gramEnd"/>
      <w:r w:rsidRPr="007310E9">
        <w:rPr>
          <w:rFonts w:asciiTheme="majorHAnsi" w:hAnsiTheme="majorHAnsi" w:cstheme="majorHAnsi"/>
          <w:sz w:val="26"/>
          <w:szCs w:val="26"/>
        </w:rPr>
        <w:t xml:space="preserve"> phạm, phá sản hay vỡ nợ của Công ty hay bên đối tác.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Phải trả thương mại</w:t>
      </w:r>
      <w:r w:rsidR="008E29D1" w:rsidRPr="007310E9">
        <w:rPr>
          <w:rFonts w:asciiTheme="majorHAnsi" w:hAnsiTheme="majorHAnsi" w:cstheme="majorHAnsi"/>
          <w:b/>
          <w:sz w:val="26"/>
          <w:szCs w:val="26"/>
        </w:rPr>
        <w:t xml:space="preserve"> và phải trả khác</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Phải trả thương mại </w:t>
      </w:r>
      <w:r w:rsidR="008E29D1" w:rsidRPr="007310E9">
        <w:rPr>
          <w:rFonts w:asciiTheme="majorHAnsi" w:hAnsiTheme="majorHAnsi" w:cstheme="majorHAnsi"/>
          <w:sz w:val="26"/>
          <w:szCs w:val="26"/>
        </w:rPr>
        <w:t xml:space="preserve">và phải trả khác </w:t>
      </w:r>
      <w:r w:rsidRPr="007310E9">
        <w:rPr>
          <w:rFonts w:asciiTheme="majorHAnsi" w:hAnsiTheme="majorHAnsi" w:cstheme="majorHAnsi"/>
          <w:sz w:val="26"/>
          <w:szCs w:val="26"/>
        </w:rPr>
        <w:t xml:space="preserve">là các nghĩa vụ phải trả về hàng hóa hay dịch vụ được xảy ra trong quá trình kinh doanh từ nhà cung cấp. Các tài khoản phải trả được phân loại thành nợ ngắn hạn nếu phải trả trong vòng 1 năm hay ít hơn. </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Phải trả thương mại được ghi nhận đầu tiên tại mức giá thực và sau đó được tính tại giá trị khấu hao sử dụng phương pháp lãi suất hiệu dụng.</w:t>
      </w:r>
      <w:proofErr w:type="gramEnd"/>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Vay mượn</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lastRenderedPageBreak/>
        <w:t>Vay mượn được ghi nhận đầu tiên tại mức giá thực, chi phí giao dịch ròng.</w:t>
      </w:r>
      <w:proofErr w:type="gramEnd"/>
      <w:r w:rsidRPr="007310E9">
        <w:rPr>
          <w:rFonts w:asciiTheme="majorHAnsi" w:hAnsiTheme="majorHAnsi" w:cstheme="majorHAnsi"/>
          <w:sz w:val="26"/>
          <w:szCs w:val="26"/>
        </w:rPr>
        <w:t xml:space="preserve"> Vay mượn được tính tiếp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tại giá trị khấu hao; bất cứ sự chênh lệch nào giữa số tiền (chi phí giao dịch ròng) và giá trị bồi thường được ghi nhận trong báo cáo thu nhập trong kỳ vay mượn sử dụng phương pháp lãi suất hiệu dụng.</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Phí trả cho việc xác lập các điều kiện cho vay được ghi nhận là chi phí giao dịch của khoản vay trong chừng mực mà có thể một số hay tất cả các điều kiện sẽ bị giảm. </w:t>
      </w:r>
      <w:proofErr w:type="gramStart"/>
      <w:r w:rsidRPr="007310E9">
        <w:rPr>
          <w:rFonts w:asciiTheme="majorHAnsi" w:hAnsiTheme="majorHAnsi" w:cstheme="majorHAnsi"/>
          <w:sz w:val="26"/>
          <w:szCs w:val="26"/>
        </w:rPr>
        <w:t>Trong trường hợp này, phí được trì hoãn cho đến khi việc giảm xảy ra.</w:t>
      </w:r>
      <w:proofErr w:type="gramEnd"/>
      <w:r w:rsidRPr="007310E9">
        <w:rPr>
          <w:rFonts w:asciiTheme="majorHAnsi" w:hAnsiTheme="majorHAnsi" w:cstheme="majorHAnsi"/>
          <w:sz w:val="26"/>
          <w:szCs w:val="26"/>
        </w:rPr>
        <w:t xml:space="preserve"> Trong chừng mực không có chứng cứ nào về việc có thể một số hay tất cả các điều kiện bị giảm, phí được xem là trả trước cho dịch vụ thanh khoản và khấu hao trong kỳ mà nó liên quan. </w:t>
      </w:r>
    </w:p>
    <w:p w:rsidR="008E29D1" w:rsidRPr="007310E9" w:rsidRDefault="008E29D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Vay mượn được phân loại thành nợ ngắn hạn trừ khi Công ty có quyền vô điều kiện xử lý nợ trả chậm trong ít nhất 12 tháng sau kỳ báo cáo.</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Chi phí đi vay</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Chi phí đi vay </w:t>
      </w:r>
      <w:proofErr w:type="gramStart"/>
      <w:r w:rsidRPr="007310E9">
        <w:rPr>
          <w:rFonts w:asciiTheme="majorHAnsi" w:hAnsiTheme="majorHAnsi" w:cstheme="majorHAnsi"/>
          <w:sz w:val="26"/>
          <w:szCs w:val="26"/>
        </w:rPr>
        <w:t>chung</w:t>
      </w:r>
      <w:proofErr w:type="gramEnd"/>
      <w:r w:rsidRPr="007310E9">
        <w:rPr>
          <w:rFonts w:asciiTheme="majorHAnsi" w:hAnsiTheme="majorHAnsi" w:cstheme="majorHAnsi"/>
          <w:sz w:val="26"/>
          <w:szCs w:val="26"/>
        </w:rPr>
        <w:t xml:space="preserve"> và cụ thể trực tiếp góp vào việc xây dựng hay sản xuất các tài sản có điều kiện, đó là các tài sản cần nhiều thời gian để sẵn sàng cho mục đích sử dụng hay bán. Chi phí này được động vào chi phí của các tài sản đó cho đến khi trong thời gian đó các tài sản đã sẵn sang cho mục đích sử dụng hay đem bán. </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Chi phí đi vay quy vào việc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xếp ủy quyền dịch vụ được ghi nhận là chi phí trong kỳ mà nó xảy ra.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Dự phòng</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Dự phòng được ghi nhận khi công ty có một nghĩa vụ pháp luật hay nghĩa vụ liên đới hiện tại do các sự việc trong quá khứ, có thể đó là một khoản phải chi để thực hiện nghĩa vụ và số tiền đó đã được tính toán chắc chắn. </w:t>
      </w:r>
      <w:proofErr w:type="gramStart"/>
      <w:r w:rsidRPr="007310E9">
        <w:rPr>
          <w:rFonts w:asciiTheme="majorHAnsi" w:hAnsiTheme="majorHAnsi" w:cstheme="majorHAnsi"/>
          <w:sz w:val="26"/>
          <w:szCs w:val="26"/>
        </w:rPr>
        <w:t>Dự phòng không được ghi nhận là chi phí hoạt động tương lai.</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Dự phòng được tính toán tại giá trị hiện tại của chi phí dự kiến để thực hiện nghĩa vụ sử dụng giá trước thuế phản ánh đánh giá thị trường hiện tại trong thời gian giá trị của đồng tiền và rủi ro cụ thể đối với nghĩa vụ đó.</w:t>
      </w:r>
      <w:proofErr w:type="gramEnd"/>
      <w:r w:rsidRPr="007310E9">
        <w:rPr>
          <w:rFonts w:asciiTheme="majorHAnsi" w:hAnsiTheme="majorHAnsi" w:cstheme="majorHAnsi"/>
          <w:sz w:val="26"/>
          <w:szCs w:val="26"/>
        </w:rPr>
        <w:t xml:space="preserve"> Việc tăng dự phòng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thời gian được ghi nhận là chi phí trả lãi.  </w:t>
      </w:r>
    </w:p>
    <w:p w:rsidR="004F284D" w:rsidRPr="007310E9" w:rsidRDefault="00F64673"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 xml:space="preserve">Phúc lợi </w:t>
      </w:r>
      <w:r w:rsidR="004F284D" w:rsidRPr="007310E9">
        <w:rPr>
          <w:rFonts w:asciiTheme="majorHAnsi" w:hAnsiTheme="majorHAnsi" w:cstheme="majorHAnsi"/>
          <w:b/>
          <w:sz w:val="26"/>
          <w:szCs w:val="26"/>
        </w:rPr>
        <w:t>của nhân viên</w:t>
      </w:r>
      <w:r w:rsidRPr="007310E9">
        <w:rPr>
          <w:rFonts w:asciiTheme="majorHAnsi" w:hAnsiTheme="majorHAnsi" w:cstheme="majorHAnsi"/>
          <w:b/>
          <w:sz w:val="26"/>
          <w:szCs w:val="26"/>
        </w:rPr>
        <w:t xml:space="preserve"> ngắn hạn</w:t>
      </w:r>
    </w:p>
    <w:p w:rsidR="004F284D" w:rsidRPr="007310E9" w:rsidRDefault="00F64673" w:rsidP="004F284D">
      <w:pPr>
        <w:pStyle w:val="ListParagraph"/>
        <w:numPr>
          <w:ilvl w:val="0"/>
          <w:numId w:val="21"/>
        </w:numPr>
        <w:jc w:val="both"/>
        <w:rPr>
          <w:rFonts w:asciiTheme="majorHAnsi" w:hAnsiTheme="majorHAnsi" w:cstheme="majorHAnsi"/>
          <w:sz w:val="26"/>
          <w:szCs w:val="26"/>
        </w:rPr>
      </w:pPr>
      <w:r w:rsidRPr="007310E9">
        <w:rPr>
          <w:rFonts w:asciiTheme="majorHAnsi" w:hAnsiTheme="majorHAnsi" w:cstheme="majorHAnsi"/>
          <w:sz w:val="26"/>
          <w:szCs w:val="26"/>
        </w:rPr>
        <w:t>Phúc lợi của nhân viên</w:t>
      </w:r>
      <w:r w:rsidRPr="007310E9">
        <w:rPr>
          <w:rFonts w:asciiTheme="majorHAnsi" w:hAnsiTheme="majorHAnsi" w:cstheme="majorHAnsi"/>
          <w:b/>
          <w:sz w:val="26"/>
          <w:szCs w:val="26"/>
        </w:rPr>
        <w:t xml:space="preserve"> </w:t>
      </w:r>
      <w:r w:rsidR="004F284D" w:rsidRPr="007310E9">
        <w:rPr>
          <w:rFonts w:asciiTheme="majorHAnsi" w:hAnsiTheme="majorHAnsi" w:cstheme="majorHAnsi"/>
          <w:sz w:val="26"/>
          <w:szCs w:val="26"/>
        </w:rPr>
        <w:t>ngắn hạn</w:t>
      </w:r>
    </w:p>
    <w:p w:rsidR="00F64673" w:rsidRPr="007310E9" w:rsidRDefault="00F64673" w:rsidP="00F64673">
      <w:pPr>
        <w:pStyle w:val="ListParagraph"/>
        <w:ind w:left="1455"/>
        <w:jc w:val="both"/>
        <w:rPr>
          <w:rFonts w:asciiTheme="majorHAnsi" w:hAnsiTheme="majorHAnsi" w:cstheme="majorHAnsi"/>
          <w:sz w:val="26"/>
          <w:szCs w:val="26"/>
        </w:rPr>
      </w:pPr>
      <w:r w:rsidRPr="007310E9">
        <w:rPr>
          <w:rFonts w:asciiTheme="majorHAnsi" w:hAnsiTheme="majorHAnsi" w:cstheme="majorHAnsi"/>
          <w:sz w:val="26"/>
          <w:szCs w:val="26"/>
        </w:rPr>
        <w:t>Phúc lợi của nhân viên</w:t>
      </w:r>
      <w:r w:rsidRPr="007310E9">
        <w:rPr>
          <w:rFonts w:asciiTheme="majorHAnsi" w:hAnsiTheme="majorHAnsi" w:cstheme="majorHAnsi"/>
          <w:b/>
          <w:sz w:val="26"/>
          <w:szCs w:val="26"/>
        </w:rPr>
        <w:t xml:space="preserve"> </w:t>
      </w:r>
      <w:r w:rsidRPr="007310E9">
        <w:rPr>
          <w:rFonts w:asciiTheme="majorHAnsi" w:hAnsiTheme="majorHAnsi" w:cstheme="majorHAnsi"/>
          <w:sz w:val="26"/>
          <w:szCs w:val="26"/>
        </w:rPr>
        <w:t xml:space="preserve">ngắn hạn </w:t>
      </w:r>
      <w:r w:rsidR="004F284D" w:rsidRPr="007310E9">
        <w:rPr>
          <w:rFonts w:asciiTheme="majorHAnsi" w:hAnsiTheme="majorHAnsi" w:cstheme="majorHAnsi"/>
          <w:sz w:val="26"/>
          <w:szCs w:val="26"/>
        </w:rPr>
        <w:t xml:space="preserve">được tích lũy trong năm mà các dịch vụ liên kết được nhân viên Công ty </w:t>
      </w:r>
      <w:r w:rsidRPr="007310E9">
        <w:rPr>
          <w:rFonts w:asciiTheme="majorHAnsi" w:hAnsiTheme="majorHAnsi" w:cstheme="majorHAnsi"/>
          <w:sz w:val="26"/>
          <w:szCs w:val="26"/>
        </w:rPr>
        <w:t>thực hiện</w:t>
      </w:r>
    </w:p>
    <w:p w:rsidR="004F284D" w:rsidRPr="007310E9" w:rsidRDefault="00F64673" w:rsidP="00F64673">
      <w:pPr>
        <w:pStyle w:val="ListParagraph"/>
        <w:numPr>
          <w:ilvl w:val="0"/>
          <w:numId w:val="21"/>
        </w:numPr>
        <w:jc w:val="both"/>
        <w:rPr>
          <w:rFonts w:asciiTheme="majorHAnsi" w:hAnsiTheme="majorHAnsi" w:cstheme="majorHAnsi"/>
          <w:sz w:val="26"/>
          <w:szCs w:val="26"/>
        </w:rPr>
      </w:pPr>
      <w:r w:rsidRPr="007310E9">
        <w:rPr>
          <w:rFonts w:asciiTheme="majorHAnsi" w:hAnsiTheme="majorHAnsi" w:cstheme="majorHAnsi"/>
          <w:sz w:val="26"/>
          <w:szCs w:val="26"/>
        </w:rPr>
        <w:t>Phúc lợi của nhân viên dài hạn khác – thanh toán thâm niên</w:t>
      </w:r>
    </w:p>
    <w:p w:rsidR="001F06A3" w:rsidRPr="007310E9" w:rsidRDefault="001F06A3" w:rsidP="00E47E13">
      <w:pPr>
        <w:pStyle w:val="ListParagraph"/>
        <w:widowControl w:val="0"/>
        <w:ind w:left="1455"/>
        <w:jc w:val="both"/>
        <w:rPr>
          <w:rFonts w:asciiTheme="majorHAnsi" w:hAnsiTheme="majorHAnsi" w:cstheme="majorHAnsi"/>
          <w:sz w:val="26"/>
          <w:szCs w:val="26"/>
        </w:rPr>
      </w:pPr>
      <w:r w:rsidRPr="007310E9">
        <w:rPr>
          <w:rFonts w:asciiTheme="majorHAnsi" w:hAnsiTheme="majorHAnsi" w:cstheme="majorHAnsi"/>
          <w:sz w:val="26"/>
          <w:szCs w:val="26"/>
        </w:rPr>
        <w:t xml:space="preserve">Tháng 6/2018, Chính phủ Campuchia đã sửa đổi </w:t>
      </w:r>
      <w:r w:rsidR="00F64673" w:rsidRPr="007310E9">
        <w:rPr>
          <w:rFonts w:asciiTheme="majorHAnsi" w:hAnsiTheme="majorHAnsi" w:cstheme="majorHAnsi"/>
          <w:sz w:val="26"/>
          <w:szCs w:val="26"/>
        </w:rPr>
        <w:t xml:space="preserve">Luật </w:t>
      </w:r>
      <w:proofErr w:type="gramStart"/>
      <w:r w:rsidR="00F64673" w:rsidRPr="007310E9">
        <w:rPr>
          <w:rFonts w:asciiTheme="majorHAnsi" w:hAnsiTheme="majorHAnsi" w:cstheme="majorHAnsi"/>
          <w:sz w:val="26"/>
          <w:szCs w:val="26"/>
        </w:rPr>
        <w:t>lao</w:t>
      </w:r>
      <w:proofErr w:type="gramEnd"/>
      <w:r w:rsidR="00F64673" w:rsidRPr="007310E9">
        <w:rPr>
          <w:rFonts w:asciiTheme="majorHAnsi" w:hAnsiTheme="majorHAnsi" w:cstheme="majorHAnsi"/>
          <w:sz w:val="26"/>
          <w:szCs w:val="26"/>
        </w:rPr>
        <w:t xml:space="preserve"> động</w:t>
      </w:r>
      <w:r w:rsidRPr="007310E9">
        <w:rPr>
          <w:rFonts w:asciiTheme="majorHAnsi" w:hAnsiTheme="majorHAnsi" w:cstheme="majorHAnsi"/>
          <w:sz w:val="26"/>
          <w:szCs w:val="26"/>
        </w:rPr>
        <w:t xml:space="preserve">, hướng dẫn cơ chế thay toán thâm niên. Tiếp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ngày 21/9/2018, </w:t>
      </w:r>
      <w:r w:rsidR="00F64673" w:rsidRPr="007310E9">
        <w:rPr>
          <w:rFonts w:asciiTheme="majorHAnsi" w:hAnsiTheme="majorHAnsi" w:cstheme="majorHAnsi"/>
          <w:sz w:val="26"/>
          <w:szCs w:val="26"/>
        </w:rPr>
        <w:t xml:space="preserve">Nghị định số 443 MLVT/Br.k </w:t>
      </w:r>
      <w:r w:rsidRPr="007310E9">
        <w:rPr>
          <w:rFonts w:asciiTheme="majorHAnsi" w:hAnsiTheme="majorHAnsi" w:cstheme="majorHAnsi"/>
          <w:sz w:val="26"/>
          <w:szCs w:val="26"/>
        </w:rPr>
        <w:t xml:space="preserve">được ban hành hướng dẫn thực hiện luật. Tuân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luật/nghị định, mỗi tổ chức phải thanh toán cho mỗi nhân viên theo hợp đồng lao động theo cơ chế thâm niên như sau: </w:t>
      </w:r>
    </w:p>
    <w:p w:rsidR="001F06A3" w:rsidRPr="007310E9" w:rsidRDefault="001F06A3" w:rsidP="00E47E13">
      <w:pPr>
        <w:pStyle w:val="ListParagraph"/>
        <w:widowControl w:val="0"/>
        <w:numPr>
          <w:ilvl w:val="0"/>
          <w:numId w:val="25"/>
        </w:numPr>
        <w:jc w:val="both"/>
        <w:rPr>
          <w:rFonts w:asciiTheme="majorHAnsi" w:hAnsiTheme="majorHAnsi" w:cstheme="majorHAnsi"/>
          <w:sz w:val="26"/>
          <w:szCs w:val="26"/>
        </w:rPr>
      </w:pPr>
      <w:r w:rsidRPr="007310E9">
        <w:rPr>
          <w:rFonts w:asciiTheme="majorHAnsi" w:hAnsiTheme="majorHAnsi" w:cstheme="majorHAnsi"/>
          <w:sz w:val="26"/>
          <w:szCs w:val="26"/>
        </w:rPr>
        <w:t>Dịch vụ hàng năm - có hiệu lực từ tháng 1 năm 2019, 15 ngày lương và lợi ích tháng bình quân mỗi năm phải trả mỗi sáu tháng vào ngày 30 tháng 6 và ngày 31 tháng 12 (mỗi lần thanh toán 7,5 ngày)</w:t>
      </w:r>
    </w:p>
    <w:p w:rsidR="001F06A3" w:rsidRPr="007310E9" w:rsidRDefault="001F06A3" w:rsidP="007310E9">
      <w:pPr>
        <w:pStyle w:val="ListParagraph"/>
        <w:widowControl w:val="0"/>
        <w:numPr>
          <w:ilvl w:val="0"/>
          <w:numId w:val="25"/>
        </w:numPr>
        <w:ind w:left="1455" w:hanging="37"/>
        <w:jc w:val="both"/>
        <w:rPr>
          <w:rFonts w:asciiTheme="majorHAnsi" w:hAnsiTheme="majorHAnsi" w:cstheme="majorHAnsi"/>
          <w:sz w:val="26"/>
          <w:szCs w:val="26"/>
        </w:rPr>
      </w:pPr>
      <w:r w:rsidRPr="007310E9">
        <w:rPr>
          <w:rFonts w:asciiTheme="majorHAnsi" w:hAnsiTheme="majorHAnsi" w:cstheme="majorHAnsi"/>
          <w:sz w:val="26"/>
          <w:szCs w:val="26"/>
        </w:rPr>
        <w:t>Những năm trước của dịch vụ thâm niên - nhân viên được hưởng 15 ngày lương mỗi năm</w:t>
      </w:r>
      <w:r w:rsidR="00E47E13"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kể từ khi bắt đầu việc làm đến ngày 31 tháng 12 năm 2018 và vẫn </w:t>
      </w:r>
      <w:r w:rsidRPr="007310E9">
        <w:rPr>
          <w:rFonts w:asciiTheme="majorHAnsi" w:hAnsiTheme="majorHAnsi" w:cstheme="majorHAnsi"/>
          <w:sz w:val="26"/>
          <w:szCs w:val="26"/>
        </w:rPr>
        <w:lastRenderedPageBreak/>
        <w:t>tiếp tục</w:t>
      </w:r>
      <w:r w:rsidR="00E47E13" w:rsidRPr="007310E9">
        <w:rPr>
          <w:rFonts w:asciiTheme="majorHAnsi" w:hAnsiTheme="majorHAnsi" w:cstheme="majorHAnsi"/>
          <w:sz w:val="26"/>
          <w:szCs w:val="26"/>
        </w:rPr>
        <w:t xml:space="preserve"> </w:t>
      </w:r>
      <w:r w:rsidRPr="007310E9">
        <w:rPr>
          <w:rFonts w:asciiTheme="majorHAnsi" w:hAnsiTheme="majorHAnsi" w:cstheme="majorHAnsi"/>
          <w:sz w:val="26"/>
          <w:szCs w:val="26"/>
        </w:rPr>
        <w:t>làm việc với Công ty. Khoản thanh toán thâm niên trước đây phụ thuộc vào từng dịch vụ trong quá khứ của nhân viên và</w:t>
      </w:r>
      <w:r w:rsidR="00E47E13" w:rsidRPr="007310E9">
        <w:rPr>
          <w:rFonts w:asciiTheme="majorHAnsi" w:hAnsiTheme="majorHAnsi" w:cstheme="majorHAnsi"/>
          <w:sz w:val="26"/>
          <w:szCs w:val="26"/>
        </w:rPr>
        <w:t xml:space="preserve"> </w:t>
      </w:r>
      <w:r w:rsidRPr="007310E9">
        <w:rPr>
          <w:rFonts w:asciiTheme="majorHAnsi" w:hAnsiTheme="majorHAnsi" w:cstheme="majorHAnsi"/>
          <w:sz w:val="26"/>
          <w:szCs w:val="26"/>
        </w:rPr>
        <w:t>sẽ không vượt quá sáu tháng của tổng lương trung bình. Vào ngày 22 tháng 3 năm 2019, Bộ</w:t>
      </w:r>
      <w:r w:rsidR="00E47E13" w:rsidRPr="007310E9">
        <w:rPr>
          <w:rFonts w:asciiTheme="majorHAnsi" w:hAnsiTheme="majorHAnsi" w:cstheme="majorHAnsi"/>
          <w:sz w:val="26"/>
          <w:szCs w:val="26"/>
        </w:rPr>
        <w:t xml:space="preserve"> </w:t>
      </w:r>
      <w:r w:rsidRPr="007310E9">
        <w:rPr>
          <w:rFonts w:asciiTheme="majorHAnsi" w:hAnsiTheme="majorHAnsi" w:cstheme="majorHAnsi"/>
          <w:sz w:val="26"/>
          <w:szCs w:val="26"/>
        </w:rPr>
        <w:t>Lao động và Dạy nghề ban hành hướng dẫn số 042/29 K.B / S.N.N.Kh.L, để trì hoãn</w:t>
      </w:r>
      <w:r w:rsidR="00E47E13"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thanh toán dịch vụ thâm niên </w:t>
      </w:r>
      <w:r w:rsidR="00E47E13" w:rsidRPr="007310E9">
        <w:rPr>
          <w:rFonts w:asciiTheme="majorHAnsi" w:hAnsiTheme="majorHAnsi" w:cstheme="majorHAnsi"/>
          <w:sz w:val="26"/>
          <w:szCs w:val="26"/>
        </w:rPr>
        <w:t xml:space="preserve">những năm trước và </w:t>
      </w:r>
      <w:r w:rsidRPr="007310E9">
        <w:rPr>
          <w:rFonts w:asciiTheme="majorHAnsi" w:hAnsiTheme="majorHAnsi" w:cstheme="majorHAnsi"/>
          <w:sz w:val="26"/>
          <w:szCs w:val="26"/>
        </w:rPr>
        <w:t xml:space="preserve">sẽ </w:t>
      </w:r>
      <w:r w:rsidR="00E47E13" w:rsidRPr="007310E9">
        <w:rPr>
          <w:rFonts w:asciiTheme="majorHAnsi" w:hAnsiTheme="majorHAnsi" w:cstheme="majorHAnsi"/>
          <w:sz w:val="26"/>
          <w:szCs w:val="26"/>
        </w:rPr>
        <w:t>được</w:t>
      </w:r>
      <w:r w:rsidRPr="007310E9">
        <w:rPr>
          <w:rFonts w:asciiTheme="majorHAnsi" w:hAnsiTheme="majorHAnsi" w:cstheme="majorHAnsi"/>
          <w:sz w:val="26"/>
          <w:szCs w:val="26"/>
        </w:rPr>
        <w:t xml:space="preserve"> trả ba ngày</w:t>
      </w:r>
      <w:r w:rsidR="00E47E13" w:rsidRPr="007310E9">
        <w:rPr>
          <w:rFonts w:asciiTheme="majorHAnsi" w:hAnsiTheme="majorHAnsi" w:cstheme="majorHAnsi"/>
          <w:sz w:val="26"/>
          <w:szCs w:val="26"/>
        </w:rPr>
        <w:t xml:space="preserve"> vào </w:t>
      </w:r>
      <w:r w:rsidRPr="007310E9">
        <w:rPr>
          <w:rFonts w:asciiTheme="majorHAnsi" w:hAnsiTheme="majorHAnsi" w:cstheme="majorHAnsi"/>
          <w:sz w:val="26"/>
          <w:szCs w:val="26"/>
        </w:rPr>
        <w:t>tháng sáu</w:t>
      </w:r>
      <w:r w:rsidR="00E47E13" w:rsidRPr="007310E9">
        <w:rPr>
          <w:rFonts w:asciiTheme="majorHAnsi" w:hAnsiTheme="majorHAnsi" w:cstheme="majorHAnsi"/>
          <w:sz w:val="26"/>
          <w:szCs w:val="26"/>
        </w:rPr>
        <w:t xml:space="preserve"> </w:t>
      </w:r>
      <w:r w:rsidRPr="007310E9">
        <w:rPr>
          <w:rFonts w:asciiTheme="majorHAnsi" w:hAnsiTheme="majorHAnsi" w:cstheme="majorHAnsi"/>
          <w:sz w:val="26"/>
          <w:szCs w:val="26"/>
        </w:rPr>
        <w:t>và tháng 12 bắt đầu từ tháng 12 năm 2021.</w:t>
      </w:r>
    </w:p>
    <w:p w:rsidR="00F64673" w:rsidRPr="007310E9" w:rsidRDefault="00E47E13" w:rsidP="00E47E13">
      <w:pPr>
        <w:pStyle w:val="ListParagraph"/>
        <w:ind w:left="1455"/>
        <w:jc w:val="both"/>
        <w:rPr>
          <w:rFonts w:asciiTheme="majorHAnsi" w:hAnsiTheme="majorHAnsi" w:cstheme="majorHAnsi"/>
          <w:sz w:val="26"/>
          <w:szCs w:val="26"/>
        </w:rPr>
      </w:pPr>
      <w:proofErr w:type="gramStart"/>
      <w:r w:rsidRPr="007310E9">
        <w:rPr>
          <w:rFonts w:asciiTheme="majorHAnsi" w:hAnsiTheme="majorHAnsi" w:cstheme="majorHAnsi"/>
          <w:sz w:val="26"/>
          <w:szCs w:val="26"/>
        </w:rPr>
        <w:t>Tiền lương dịch vụ hàng năm được coi là lợi ích nhân viên ngắn hạn.</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Chúng được tích lũy trong năm trong đó các dịch vụ liên quan được cung cấp bởi các nhân viên của Công ty.</w:t>
      </w:r>
      <w:proofErr w:type="gramEnd"/>
    </w:p>
    <w:p w:rsidR="00E47E13" w:rsidRPr="007310E9" w:rsidRDefault="00E47E13" w:rsidP="00E47E13">
      <w:pPr>
        <w:pStyle w:val="ListParagraph"/>
        <w:ind w:left="1455"/>
        <w:jc w:val="both"/>
        <w:rPr>
          <w:rFonts w:asciiTheme="majorHAnsi" w:hAnsiTheme="majorHAnsi" w:cstheme="majorHAnsi"/>
          <w:sz w:val="26"/>
          <w:szCs w:val="26"/>
        </w:rPr>
      </w:pPr>
      <w:proofErr w:type="gramStart"/>
      <w:r w:rsidRPr="007310E9">
        <w:rPr>
          <w:rFonts w:asciiTheme="majorHAnsi" w:hAnsiTheme="majorHAnsi" w:cstheme="majorHAnsi"/>
          <w:sz w:val="26"/>
          <w:szCs w:val="26"/>
        </w:rPr>
        <w:t>Những năm qua của dịch vụ thâm niên được phân loại là lợi ích nhân viên dài hạn.</w:t>
      </w:r>
      <w:proofErr w:type="gramEnd"/>
      <w:r w:rsidRPr="007310E9">
        <w:rPr>
          <w:rFonts w:asciiTheme="majorHAnsi" w:hAnsiTheme="majorHAnsi" w:cstheme="majorHAnsi"/>
          <w:sz w:val="26"/>
          <w:szCs w:val="26"/>
        </w:rPr>
        <w:t xml:space="preserve"> Trách nhiệm thâm niên trong quá khứ được ghi nhận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giá trị hiện tại của các nghĩa vụ được xác định tại kỳ báo cáo. </w:t>
      </w:r>
      <w:proofErr w:type="gramStart"/>
      <w:r w:rsidRPr="007310E9">
        <w:rPr>
          <w:rFonts w:asciiTheme="majorHAnsi" w:hAnsiTheme="majorHAnsi" w:cstheme="majorHAnsi"/>
          <w:sz w:val="26"/>
          <w:szCs w:val="26"/>
        </w:rPr>
        <w:t>Giá trị hiện tại của khoản thanh toán thâm niên kỳ trước được xác định bằng cách chiết khấu khoản thanh toán trong tương lai ước tính bằng cách tham chiếu đến trái phiếu doanh nghiệp chất lượng cao của đồng tiền mà nghĩa vụ đó được tái chỉ định.</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Vốn cổ phần</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Cổ phần phổ thông được xếp loại là vốn chủ sở hữu.</w:t>
      </w:r>
      <w:proofErr w:type="gramEnd"/>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Tiền lãi trực tiếp góp vào việc phát hành cổ phần phổ thông mới được thể hiện trong vốn chủ sở hữu như là một khoản bị trừ, lợi nhuận sau thuế, từ số tiền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được.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Dự trữ pháp định</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Theo Điều lệ, Công ty bắt buộc trích lập 5% lợi nhuận ròng sau khi trừ các chi phí trong các năm trước đó để dự trữ pháp định.</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Việc trích lập đó sẽ kết thúc khi tổng dự trữ pháp định đạt 10% vốn cổ phần đăng ký của Công ty.</w:t>
      </w:r>
      <w:proofErr w:type="gramEnd"/>
      <w:r w:rsidRPr="007310E9">
        <w:rPr>
          <w:rFonts w:asciiTheme="majorHAnsi" w:hAnsiTheme="majorHAnsi" w:cstheme="majorHAnsi"/>
          <w:sz w:val="26"/>
          <w:szCs w:val="26"/>
        </w:rPr>
        <w:t xml:space="preserve">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Doanh thu</w:t>
      </w:r>
    </w:p>
    <w:p w:rsidR="00014A2E" w:rsidRPr="007310E9" w:rsidRDefault="00014A2E" w:rsidP="00014A2E">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w:t>
      </w:r>
      <w:r w:rsidR="00D13DA1" w:rsidRPr="007310E9">
        <w:rPr>
          <w:rFonts w:asciiTheme="majorHAnsi" w:hAnsiTheme="majorHAnsi" w:cstheme="majorHAnsi"/>
          <w:sz w:val="26"/>
          <w:szCs w:val="26"/>
        </w:rPr>
        <w:t>xây dựng</w:t>
      </w:r>
    </w:p>
    <w:p w:rsidR="00014A2E" w:rsidRPr="007310E9" w:rsidRDefault="00014A2E" w:rsidP="00014A2E">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Công ty tính toán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và chi phí liên quan đến thi công trong thời gian nhượng quyền phù hợp với </w:t>
      </w:r>
      <w:r w:rsidR="00D13DA1" w:rsidRPr="007310E9">
        <w:rPr>
          <w:rFonts w:asciiTheme="majorHAnsi" w:hAnsiTheme="majorHAnsi" w:cstheme="majorHAnsi"/>
          <w:sz w:val="26"/>
          <w:szCs w:val="26"/>
        </w:rPr>
        <w:t xml:space="preserve">CIFRIC </w:t>
      </w:r>
      <w:r w:rsidRPr="007310E9">
        <w:rPr>
          <w:rFonts w:asciiTheme="majorHAnsi" w:hAnsiTheme="majorHAnsi" w:cstheme="majorHAnsi"/>
          <w:sz w:val="26"/>
          <w:szCs w:val="26"/>
        </w:rPr>
        <w:t>12</w:t>
      </w:r>
      <w:r w:rsidR="008E29D1" w:rsidRPr="007310E9">
        <w:rPr>
          <w:rFonts w:asciiTheme="majorHAnsi" w:hAnsiTheme="majorHAnsi" w:cstheme="majorHAnsi"/>
          <w:sz w:val="26"/>
          <w:szCs w:val="26"/>
        </w:rPr>
        <w:t xml:space="preserve"> (xem ghi chú 2.4)</w:t>
      </w:r>
    </w:p>
    <w:p w:rsidR="00E47E13" w:rsidRPr="007310E9" w:rsidRDefault="00E47E13" w:rsidP="00014A2E">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vận hành</w:t>
      </w:r>
    </w:p>
    <w:p w:rsidR="00E47E13" w:rsidRPr="007310E9" w:rsidRDefault="00E47E13" w:rsidP="00E47E13">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Công ty tính toán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liên quan đến vận hành sau khi nhượng quyền phù hợp với CIFRIC 12 (xem ghi chú 2.4)</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Các mục ngoại lệ</w:t>
      </w:r>
    </w:p>
    <w:p w:rsidR="00A14A81" w:rsidRPr="007310E9" w:rsidRDefault="00A14A81" w:rsidP="00A14A81">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Các mục ngoại lệ được công bố riêng biệt trong báo cáo tài chính khi cần thiết phải làm vậy để làm rõ hơn về tình hình tài chính của Công ty.</w:t>
      </w:r>
      <w:proofErr w:type="gramEnd"/>
      <w:r w:rsidRPr="007310E9">
        <w:rPr>
          <w:rFonts w:asciiTheme="majorHAnsi" w:hAnsiTheme="majorHAnsi" w:cstheme="majorHAnsi"/>
          <w:sz w:val="26"/>
          <w:szCs w:val="26"/>
        </w:rPr>
        <w:t xml:space="preserve"> Đó là các mục quan trọng về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hay chi phí được thể hiện riêng biệt do tính quan trọng về bản chất hay giá trị. </w:t>
      </w:r>
    </w:p>
    <w:p w:rsidR="00A14A81" w:rsidRPr="007310E9" w:rsidRDefault="00A14A81" w:rsidP="00A14A81">
      <w:pPr>
        <w:pStyle w:val="ListParagraph"/>
        <w:numPr>
          <w:ilvl w:val="1"/>
          <w:numId w:val="3"/>
        </w:numPr>
        <w:jc w:val="both"/>
        <w:rPr>
          <w:rFonts w:asciiTheme="majorHAnsi" w:hAnsiTheme="majorHAnsi" w:cstheme="majorHAnsi"/>
          <w:b/>
          <w:sz w:val="26"/>
          <w:szCs w:val="26"/>
        </w:rPr>
      </w:pPr>
      <w:r w:rsidRPr="007310E9">
        <w:rPr>
          <w:rFonts w:asciiTheme="majorHAnsi" w:hAnsiTheme="majorHAnsi" w:cstheme="majorHAnsi"/>
          <w:b/>
          <w:sz w:val="26"/>
          <w:szCs w:val="26"/>
        </w:rPr>
        <w:t>Làm tròn số tiền</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Tất cả số tiền bằng đồng US Dollar đưa ra trong báo cáo tài chính và các ghi chú là đủ đơn vị tiền tệ</w:t>
      </w:r>
    </w:p>
    <w:p w:rsidR="00A14A81" w:rsidRPr="007310E9" w:rsidRDefault="00A14A81" w:rsidP="00A14A81">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Tất cả số tiền bằng đồng Khmer Riel đưa ra trong báo cáo tài chính và các ghi chú đã được làm tròn đến đơn vị tính hàng ngàn trừ khi có thể hiện khác. </w:t>
      </w:r>
    </w:p>
    <w:p w:rsidR="00936438" w:rsidRPr="007310E9" w:rsidRDefault="007310E9" w:rsidP="00BF4AF8">
      <w:pPr>
        <w:rPr>
          <w:rFonts w:asciiTheme="majorHAnsi" w:hAnsiTheme="majorHAnsi" w:cstheme="majorHAnsi"/>
          <w:b/>
          <w:sz w:val="26"/>
          <w:szCs w:val="26"/>
        </w:rPr>
      </w:pPr>
      <w:r w:rsidRPr="007310E9">
        <w:rPr>
          <w:rFonts w:asciiTheme="majorHAnsi" w:hAnsiTheme="majorHAnsi" w:cstheme="majorHAnsi"/>
          <w:b/>
          <w:sz w:val="26"/>
          <w:szCs w:val="26"/>
          <w:lang w:val="en-GB"/>
        </w:rPr>
        <w:t>3</w:t>
      </w:r>
      <w:r w:rsidR="00EB5510" w:rsidRPr="007310E9">
        <w:rPr>
          <w:rFonts w:asciiTheme="majorHAnsi" w:hAnsiTheme="majorHAnsi" w:cstheme="majorHAnsi"/>
          <w:b/>
          <w:sz w:val="26"/>
          <w:szCs w:val="26"/>
          <w:lang w:val="vi-VN"/>
        </w:rPr>
        <w:t xml:space="preserve">. </w:t>
      </w:r>
      <w:r w:rsidR="00936438" w:rsidRPr="007310E9">
        <w:rPr>
          <w:rFonts w:asciiTheme="majorHAnsi" w:hAnsiTheme="majorHAnsi" w:cstheme="majorHAnsi"/>
          <w:b/>
          <w:sz w:val="26"/>
          <w:szCs w:val="26"/>
        </w:rPr>
        <w:t>QUẢN TRỊ RỦI RO TÀI CHÍNH</w:t>
      </w:r>
    </w:p>
    <w:p w:rsidR="00936438" w:rsidRPr="007310E9" w:rsidRDefault="00936438" w:rsidP="007310E9">
      <w:pPr>
        <w:pStyle w:val="ListParagraph"/>
        <w:numPr>
          <w:ilvl w:val="1"/>
          <w:numId w:val="31"/>
        </w:numPr>
        <w:jc w:val="both"/>
        <w:rPr>
          <w:rFonts w:asciiTheme="majorHAnsi" w:hAnsiTheme="majorHAnsi" w:cstheme="majorHAnsi"/>
          <w:b/>
          <w:sz w:val="26"/>
          <w:szCs w:val="26"/>
        </w:rPr>
      </w:pPr>
      <w:r w:rsidRPr="007310E9">
        <w:rPr>
          <w:rFonts w:asciiTheme="majorHAnsi" w:hAnsiTheme="majorHAnsi" w:cstheme="majorHAnsi"/>
          <w:b/>
          <w:sz w:val="26"/>
          <w:szCs w:val="26"/>
        </w:rPr>
        <w:t>Các yếu tố rủi ro tài chính</w:t>
      </w:r>
    </w:p>
    <w:p w:rsidR="00936438" w:rsidRPr="007310E9" w:rsidRDefault="00936438" w:rsidP="00936438">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lastRenderedPageBreak/>
        <w:t xml:space="preserve">Công ty được được đưa ra các rủi ro tài chính khác nhau: rủi ro thị trường (bao gồm rủi ro đồng tiền, rủi ro giá trị thực và rủi ro lưu chuyển tiền tệ), rủi ro lãi suất và rủi ro giá, rủi ro tín dụng và rủi ro thanh khoản. </w:t>
      </w:r>
      <w:proofErr w:type="gramStart"/>
      <w:r w:rsidRPr="007310E9">
        <w:rPr>
          <w:rFonts w:asciiTheme="majorHAnsi" w:hAnsiTheme="majorHAnsi" w:cstheme="majorHAnsi"/>
          <w:sz w:val="26"/>
          <w:szCs w:val="26"/>
        </w:rPr>
        <w:t>Công ty quản lý và đánh giá các rủi ro đó bằng cách quản lý tỷ giá thị trường, lịch sử tín dụng của đối tác, tỷ giá ngoại hối và dòng tiền.</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Công ty hiện không sử dụng công cụ phái sinh để giữ rủi ro lãi suất và tỷ giá</w:t>
      </w:r>
      <w:r w:rsidR="00980580" w:rsidRPr="007310E9">
        <w:rPr>
          <w:rFonts w:asciiTheme="majorHAnsi" w:hAnsiTheme="majorHAnsi" w:cstheme="majorHAnsi"/>
          <w:sz w:val="26"/>
          <w:szCs w:val="26"/>
        </w:rPr>
        <w:t>.</w:t>
      </w:r>
      <w:proofErr w:type="gramEnd"/>
    </w:p>
    <w:p w:rsidR="00980580" w:rsidRPr="007310E9" w:rsidRDefault="00980580" w:rsidP="00980580">
      <w:pPr>
        <w:pStyle w:val="ListParagraph"/>
        <w:numPr>
          <w:ilvl w:val="0"/>
          <w:numId w:val="10"/>
        </w:numPr>
        <w:jc w:val="both"/>
        <w:rPr>
          <w:rFonts w:asciiTheme="majorHAnsi" w:hAnsiTheme="majorHAnsi" w:cstheme="majorHAnsi"/>
          <w:b/>
          <w:sz w:val="26"/>
          <w:szCs w:val="26"/>
        </w:rPr>
      </w:pPr>
      <w:r w:rsidRPr="007310E9">
        <w:rPr>
          <w:rFonts w:asciiTheme="majorHAnsi" w:hAnsiTheme="majorHAnsi" w:cstheme="majorHAnsi"/>
          <w:b/>
          <w:sz w:val="26"/>
          <w:szCs w:val="26"/>
        </w:rPr>
        <w:t>Rủi ro thị trường</w:t>
      </w:r>
    </w:p>
    <w:p w:rsidR="00980580" w:rsidRPr="007310E9" w:rsidRDefault="00980580" w:rsidP="00980580">
      <w:pPr>
        <w:pStyle w:val="ListParagraph"/>
        <w:numPr>
          <w:ilvl w:val="0"/>
          <w:numId w:val="11"/>
        </w:numPr>
        <w:jc w:val="both"/>
        <w:rPr>
          <w:rFonts w:asciiTheme="majorHAnsi" w:hAnsiTheme="majorHAnsi" w:cstheme="majorHAnsi"/>
          <w:sz w:val="26"/>
          <w:szCs w:val="26"/>
        </w:rPr>
      </w:pPr>
      <w:r w:rsidRPr="007310E9">
        <w:rPr>
          <w:rFonts w:asciiTheme="majorHAnsi" w:hAnsiTheme="majorHAnsi" w:cstheme="majorHAnsi"/>
          <w:sz w:val="26"/>
          <w:szCs w:val="26"/>
        </w:rPr>
        <w:t xml:space="preserve">Rủi ro dòng tiền và </w:t>
      </w:r>
      <w:r w:rsidR="00882973" w:rsidRPr="007310E9">
        <w:rPr>
          <w:rFonts w:asciiTheme="majorHAnsi" w:hAnsiTheme="majorHAnsi" w:cstheme="majorHAnsi"/>
          <w:sz w:val="26"/>
          <w:szCs w:val="26"/>
        </w:rPr>
        <w:t>lãi suất giá trị thực</w:t>
      </w:r>
    </w:p>
    <w:p w:rsidR="00882973" w:rsidRPr="007310E9" w:rsidRDefault="00882973" w:rsidP="00882973">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Rủi ro lãi suất của Công ty phát sinh từ các khoản vay mượn dài hạn.</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Các khoản vay với lãi suất thả nổi cho thấy rủi ro lãi suất dòng tiền của Công ty, rủi ro này được bù đắp từng phần bởi lượng tiền mặt được nắm giữ với lãi suất thả nổi.</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Khoản vay với mức lãi suất cố định cho thấy rủi ro lãi suất giá trị thực của Công ty.</w:t>
      </w:r>
      <w:proofErr w:type="gramEnd"/>
      <w:r w:rsidRPr="007310E9">
        <w:rPr>
          <w:rFonts w:asciiTheme="majorHAnsi" w:hAnsiTheme="majorHAnsi" w:cstheme="majorHAnsi"/>
          <w:sz w:val="26"/>
          <w:szCs w:val="26"/>
        </w:rPr>
        <w:t xml:space="preserve"> Trong năm, Công ty chỉ vay mượn</w:t>
      </w:r>
      <w:r w:rsidR="00E5572B" w:rsidRPr="007310E9">
        <w:rPr>
          <w:rFonts w:asciiTheme="majorHAnsi" w:hAnsiTheme="majorHAnsi" w:cstheme="majorHAnsi"/>
          <w:sz w:val="26"/>
          <w:szCs w:val="26"/>
        </w:rPr>
        <w:t xml:space="preserve"> với </w:t>
      </w:r>
      <w:r w:rsidRPr="007310E9">
        <w:rPr>
          <w:rFonts w:asciiTheme="majorHAnsi" w:hAnsiTheme="majorHAnsi" w:cstheme="majorHAnsi"/>
          <w:sz w:val="26"/>
          <w:szCs w:val="26"/>
        </w:rPr>
        <w:t>lãi suất thả nổi</w:t>
      </w:r>
      <w:r w:rsidR="00E5572B" w:rsidRPr="007310E9">
        <w:rPr>
          <w:rFonts w:asciiTheme="majorHAnsi" w:hAnsiTheme="majorHAnsi" w:cstheme="majorHAnsi"/>
          <w:sz w:val="26"/>
          <w:szCs w:val="26"/>
        </w:rPr>
        <w:t xml:space="preserve"> bằng đồng Đô la Mỹ. Vào ngày</w:t>
      </w:r>
      <w:r w:rsidR="00F579F2" w:rsidRPr="007310E9">
        <w:rPr>
          <w:rFonts w:asciiTheme="majorHAnsi" w:hAnsiTheme="majorHAnsi" w:cstheme="majorHAnsi"/>
          <w:sz w:val="26"/>
          <w:szCs w:val="26"/>
        </w:rPr>
        <w:t xml:space="preserve"> 31/12/201</w:t>
      </w:r>
      <w:r w:rsidR="00E47E13" w:rsidRPr="007310E9">
        <w:rPr>
          <w:rFonts w:asciiTheme="majorHAnsi" w:hAnsiTheme="majorHAnsi" w:cstheme="majorHAnsi"/>
          <w:sz w:val="26"/>
          <w:szCs w:val="26"/>
        </w:rPr>
        <w:t>9</w:t>
      </w:r>
      <w:r w:rsidR="00E5572B" w:rsidRPr="007310E9">
        <w:rPr>
          <w:rFonts w:asciiTheme="majorHAnsi" w:hAnsiTheme="majorHAnsi" w:cstheme="majorHAnsi"/>
          <w:sz w:val="26"/>
          <w:szCs w:val="26"/>
        </w:rPr>
        <w:t xml:space="preserve">, lãi suất của dư nợ vay là </w:t>
      </w:r>
      <w:proofErr w:type="gramStart"/>
      <w:r w:rsidR="00E5572B" w:rsidRPr="007310E9">
        <w:rPr>
          <w:rFonts w:asciiTheme="majorHAnsi" w:hAnsiTheme="majorHAnsi" w:cstheme="majorHAnsi"/>
          <w:sz w:val="26"/>
          <w:szCs w:val="26"/>
        </w:rPr>
        <w:t xml:space="preserve">từ </w:t>
      </w:r>
      <w:r w:rsidR="00F579F2" w:rsidRPr="007310E9">
        <w:rPr>
          <w:rFonts w:asciiTheme="majorHAnsi" w:hAnsiTheme="majorHAnsi" w:cstheme="majorHAnsi"/>
          <w:sz w:val="26"/>
          <w:szCs w:val="26"/>
        </w:rPr>
        <w:t xml:space="preserve"> </w:t>
      </w:r>
      <w:r w:rsidR="001A028E" w:rsidRPr="007310E9">
        <w:rPr>
          <w:rFonts w:asciiTheme="majorHAnsi" w:hAnsiTheme="majorHAnsi" w:cstheme="majorHAnsi"/>
          <w:sz w:val="26"/>
          <w:szCs w:val="26"/>
          <w:lang w:val="en-GB"/>
        </w:rPr>
        <w:t>6,41</w:t>
      </w:r>
      <w:proofErr w:type="gramEnd"/>
      <w:r w:rsidR="009D463E" w:rsidRPr="007310E9">
        <w:rPr>
          <w:rFonts w:asciiTheme="majorHAnsi" w:hAnsiTheme="majorHAnsi" w:cstheme="majorHAnsi"/>
          <w:sz w:val="26"/>
          <w:szCs w:val="26"/>
          <w:lang w:val="vi-VN"/>
        </w:rPr>
        <w:t xml:space="preserve">% đến </w:t>
      </w:r>
      <w:r w:rsidR="001A028E" w:rsidRPr="007310E9">
        <w:rPr>
          <w:rFonts w:asciiTheme="majorHAnsi" w:hAnsiTheme="majorHAnsi" w:cstheme="majorHAnsi"/>
          <w:sz w:val="26"/>
          <w:szCs w:val="26"/>
        </w:rPr>
        <w:t>5,87</w:t>
      </w:r>
      <w:r w:rsidR="009D463E" w:rsidRPr="007310E9">
        <w:rPr>
          <w:rFonts w:asciiTheme="majorHAnsi" w:hAnsiTheme="majorHAnsi" w:cstheme="majorHAnsi"/>
          <w:sz w:val="26"/>
          <w:szCs w:val="26"/>
          <w:lang w:val="vi-VN"/>
        </w:rPr>
        <w:t>% (201</w:t>
      </w:r>
      <w:r w:rsidR="001A028E" w:rsidRPr="007310E9">
        <w:rPr>
          <w:rFonts w:asciiTheme="majorHAnsi" w:hAnsiTheme="majorHAnsi" w:cstheme="majorHAnsi"/>
          <w:sz w:val="26"/>
          <w:szCs w:val="26"/>
          <w:lang w:val="en-GB"/>
        </w:rPr>
        <w:t>8</w:t>
      </w:r>
      <w:r w:rsidR="009D463E" w:rsidRPr="007310E9">
        <w:rPr>
          <w:rFonts w:asciiTheme="majorHAnsi" w:hAnsiTheme="majorHAnsi" w:cstheme="majorHAnsi"/>
          <w:sz w:val="26"/>
          <w:szCs w:val="26"/>
          <w:lang w:val="vi-VN"/>
        </w:rPr>
        <w:t>:</w:t>
      </w:r>
      <w:r w:rsidR="001A028E" w:rsidRPr="007310E9">
        <w:rPr>
          <w:rFonts w:asciiTheme="majorHAnsi" w:hAnsiTheme="majorHAnsi" w:cstheme="majorHAnsi"/>
          <w:sz w:val="26"/>
          <w:szCs w:val="26"/>
        </w:rPr>
        <w:t>5,34</w:t>
      </w:r>
      <w:r w:rsidR="00E5572B" w:rsidRPr="007310E9">
        <w:rPr>
          <w:rFonts w:asciiTheme="majorHAnsi" w:hAnsiTheme="majorHAnsi" w:cstheme="majorHAnsi"/>
          <w:sz w:val="26"/>
          <w:szCs w:val="26"/>
        </w:rPr>
        <w:t xml:space="preserve">% lên </w:t>
      </w:r>
      <w:r w:rsidR="001A028E" w:rsidRPr="007310E9">
        <w:rPr>
          <w:rFonts w:asciiTheme="majorHAnsi" w:hAnsiTheme="majorHAnsi" w:cstheme="majorHAnsi"/>
          <w:sz w:val="26"/>
          <w:szCs w:val="26"/>
        </w:rPr>
        <w:t>6,41</w:t>
      </w:r>
      <w:r w:rsidR="009D463E" w:rsidRPr="007310E9">
        <w:rPr>
          <w:rFonts w:asciiTheme="majorHAnsi" w:hAnsiTheme="majorHAnsi" w:cstheme="majorHAnsi"/>
          <w:sz w:val="26"/>
          <w:szCs w:val="26"/>
        </w:rPr>
        <w:t>%</w:t>
      </w:r>
      <w:r w:rsidR="009D463E" w:rsidRPr="007310E9">
        <w:rPr>
          <w:rFonts w:asciiTheme="majorHAnsi" w:hAnsiTheme="majorHAnsi" w:cstheme="majorHAnsi"/>
          <w:sz w:val="26"/>
          <w:szCs w:val="26"/>
          <w:lang w:val="vi-VN"/>
        </w:rPr>
        <w:t>).</w:t>
      </w:r>
      <w:r w:rsidR="00E5572B" w:rsidRPr="007310E9">
        <w:rPr>
          <w:rFonts w:asciiTheme="majorHAnsi" w:hAnsiTheme="majorHAnsi" w:cstheme="majorHAnsi"/>
          <w:sz w:val="26"/>
          <w:szCs w:val="26"/>
        </w:rPr>
        <w:t xml:space="preserve">  </w:t>
      </w:r>
    </w:p>
    <w:p w:rsidR="004E2C55" w:rsidRPr="007310E9" w:rsidRDefault="00E5572B" w:rsidP="00882973">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phân tích tình hình lãi suất trên cơ sở linh hoạt.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 xml:space="preserve">Các chỉ số khác nhau </w:t>
      </w:r>
      <w:r w:rsidR="004E2C55" w:rsidRPr="007310E9">
        <w:rPr>
          <w:rFonts w:asciiTheme="majorHAnsi" w:hAnsiTheme="majorHAnsi" w:cstheme="majorHAnsi"/>
          <w:sz w:val="26"/>
          <w:szCs w:val="26"/>
        </w:rPr>
        <w:t xml:space="preserve">được mô phỏng </w:t>
      </w:r>
      <w:r w:rsidRPr="007310E9">
        <w:rPr>
          <w:rFonts w:asciiTheme="majorHAnsi" w:hAnsiTheme="majorHAnsi" w:cstheme="majorHAnsi"/>
          <w:sz w:val="26"/>
          <w:szCs w:val="26"/>
        </w:rPr>
        <w:t xml:space="preserve">dựa vào việc xem xét tình hình tài chính, khôi phục tình hình hiện tại, tài chính và </w:t>
      </w:r>
      <w:r w:rsidR="00677517" w:rsidRPr="007310E9">
        <w:rPr>
          <w:rFonts w:asciiTheme="majorHAnsi" w:hAnsiTheme="majorHAnsi" w:cstheme="majorHAnsi"/>
          <w:sz w:val="26"/>
          <w:szCs w:val="26"/>
        </w:rPr>
        <w:t>hàng rào thay thế</w:t>
      </w:r>
      <w:r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Dựa trên các chỉ số này, Công ty tính toán ảnh hưởng đến lợi nhuận và tổn thất của một mức lãi suất xác định.</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 xml:space="preserve">Đối với mỗi </w:t>
      </w:r>
      <w:r w:rsidR="004E2C55" w:rsidRPr="007310E9">
        <w:rPr>
          <w:rFonts w:asciiTheme="majorHAnsi" w:hAnsiTheme="majorHAnsi" w:cstheme="majorHAnsi"/>
          <w:sz w:val="26"/>
          <w:szCs w:val="26"/>
        </w:rPr>
        <w:t>sự mô phỏng</w:t>
      </w:r>
      <w:r w:rsidRPr="007310E9">
        <w:rPr>
          <w:rFonts w:asciiTheme="majorHAnsi" w:hAnsiTheme="majorHAnsi" w:cstheme="majorHAnsi"/>
          <w:sz w:val="26"/>
          <w:szCs w:val="26"/>
        </w:rPr>
        <w:t xml:space="preserve">, </w:t>
      </w:r>
      <w:r w:rsidR="004E2C55" w:rsidRPr="007310E9">
        <w:rPr>
          <w:rFonts w:asciiTheme="majorHAnsi" w:hAnsiTheme="majorHAnsi" w:cstheme="majorHAnsi"/>
          <w:sz w:val="26"/>
          <w:szCs w:val="26"/>
        </w:rPr>
        <w:t xml:space="preserve">một </w:t>
      </w:r>
      <w:r w:rsidRPr="007310E9">
        <w:rPr>
          <w:rFonts w:asciiTheme="majorHAnsi" w:hAnsiTheme="majorHAnsi" w:cstheme="majorHAnsi"/>
          <w:sz w:val="26"/>
          <w:szCs w:val="26"/>
        </w:rPr>
        <w:t>mức lãi suất được sử dụng cho tất cả các đồng tiền.</w:t>
      </w:r>
      <w:proofErr w:type="gramEnd"/>
      <w:r w:rsidRPr="007310E9">
        <w:rPr>
          <w:rFonts w:asciiTheme="majorHAnsi" w:hAnsiTheme="majorHAnsi" w:cstheme="majorHAnsi"/>
          <w:sz w:val="26"/>
          <w:szCs w:val="26"/>
        </w:rPr>
        <w:t xml:space="preserve"> Các chỉ số chỉ </w:t>
      </w:r>
      <w:r w:rsidR="004E2C55" w:rsidRPr="007310E9">
        <w:rPr>
          <w:rFonts w:asciiTheme="majorHAnsi" w:hAnsiTheme="majorHAnsi" w:cstheme="majorHAnsi"/>
          <w:sz w:val="26"/>
          <w:szCs w:val="26"/>
        </w:rPr>
        <w:t>dùng</w:t>
      </w:r>
      <w:r w:rsidRPr="007310E9">
        <w:rPr>
          <w:rFonts w:asciiTheme="majorHAnsi" w:hAnsiTheme="majorHAnsi" w:cstheme="majorHAnsi"/>
          <w:sz w:val="26"/>
          <w:szCs w:val="26"/>
        </w:rPr>
        <w:t xml:space="preserve"> cho các khoản nợ đại diện cho tình hình lãi suất</w:t>
      </w:r>
      <w:r w:rsidR="004E2C55" w:rsidRPr="007310E9">
        <w:rPr>
          <w:rFonts w:asciiTheme="majorHAnsi" w:hAnsiTheme="majorHAnsi" w:cstheme="majorHAnsi"/>
          <w:sz w:val="26"/>
          <w:szCs w:val="26"/>
        </w:rPr>
        <w:t xml:space="preserve"> </w:t>
      </w:r>
      <w:proofErr w:type="gramStart"/>
      <w:r w:rsidR="004E2C55" w:rsidRPr="007310E9">
        <w:rPr>
          <w:rFonts w:asciiTheme="majorHAnsi" w:hAnsiTheme="majorHAnsi" w:cstheme="majorHAnsi"/>
          <w:sz w:val="26"/>
          <w:szCs w:val="26"/>
        </w:rPr>
        <w:t>chung</w:t>
      </w:r>
      <w:proofErr w:type="gramEnd"/>
      <w:r w:rsidR="004E2C55" w:rsidRPr="007310E9">
        <w:rPr>
          <w:rFonts w:asciiTheme="majorHAnsi" w:hAnsiTheme="majorHAnsi" w:cstheme="majorHAnsi"/>
          <w:sz w:val="26"/>
          <w:szCs w:val="26"/>
        </w:rPr>
        <w:t>.</w:t>
      </w:r>
    </w:p>
    <w:p w:rsidR="008E29D1" w:rsidRPr="007310E9" w:rsidRDefault="008E29D1" w:rsidP="00882973">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 xml:space="preserve">Việc tăng hay giảm một trăm điểm cơ bản </w:t>
      </w:r>
      <w:r w:rsidR="00E83845" w:rsidRPr="007310E9">
        <w:rPr>
          <w:rFonts w:asciiTheme="majorHAnsi" w:hAnsiTheme="majorHAnsi" w:cstheme="majorHAnsi"/>
          <w:sz w:val="26"/>
          <w:szCs w:val="26"/>
        </w:rPr>
        <w:t>lãi suất</w:t>
      </w:r>
      <w:r w:rsidRPr="007310E9">
        <w:rPr>
          <w:rFonts w:asciiTheme="majorHAnsi" w:hAnsiTheme="majorHAnsi" w:cstheme="majorHAnsi"/>
          <w:sz w:val="26"/>
          <w:szCs w:val="26"/>
        </w:rPr>
        <w:t xml:space="preserve"> thị trường </w:t>
      </w:r>
      <w:r w:rsidR="00E83845" w:rsidRPr="007310E9">
        <w:rPr>
          <w:rFonts w:asciiTheme="majorHAnsi" w:hAnsiTheme="majorHAnsi" w:cstheme="majorHAnsi"/>
          <w:sz w:val="26"/>
          <w:szCs w:val="26"/>
        </w:rPr>
        <w:t xml:space="preserve">cho vay từ ngân hàng và bên liên quan sẽ làm tăng hay giảm tối đa khoản </w:t>
      </w:r>
      <w:r w:rsidR="00D13DA1" w:rsidRPr="007310E9">
        <w:rPr>
          <w:rFonts w:asciiTheme="majorHAnsi" w:hAnsiTheme="majorHAnsi" w:cstheme="majorHAnsi"/>
          <w:sz w:val="26"/>
          <w:szCs w:val="26"/>
        </w:rPr>
        <w:t>5</w:t>
      </w:r>
      <w:r w:rsidR="001A028E" w:rsidRPr="007310E9">
        <w:rPr>
          <w:rFonts w:asciiTheme="majorHAnsi" w:hAnsiTheme="majorHAnsi" w:cstheme="majorHAnsi"/>
          <w:sz w:val="26"/>
          <w:szCs w:val="26"/>
        </w:rPr>
        <w:t>.532.744</w:t>
      </w:r>
      <w:r w:rsidR="00E83845" w:rsidRPr="007310E9">
        <w:rPr>
          <w:rFonts w:asciiTheme="majorHAnsi" w:hAnsiTheme="majorHAnsi" w:cstheme="majorHAnsi"/>
          <w:sz w:val="26"/>
          <w:szCs w:val="26"/>
        </w:rPr>
        <w:t xml:space="preserve"> $ về lợi nhuận trước thuế của năm.</w:t>
      </w:r>
      <w:proofErr w:type="gramEnd"/>
      <w:r w:rsidR="00E83845" w:rsidRPr="007310E9">
        <w:rPr>
          <w:rFonts w:asciiTheme="majorHAnsi" w:hAnsiTheme="majorHAnsi" w:cstheme="majorHAnsi"/>
          <w:sz w:val="26"/>
          <w:szCs w:val="26"/>
        </w:rPr>
        <w:t xml:space="preserve"> </w:t>
      </w:r>
    </w:p>
    <w:p w:rsidR="00670887" w:rsidRPr="007310E9" w:rsidRDefault="00670887" w:rsidP="00670887">
      <w:pPr>
        <w:pStyle w:val="ListParagraph"/>
        <w:numPr>
          <w:ilvl w:val="0"/>
          <w:numId w:val="11"/>
        </w:numPr>
        <w:jc w:val="both"/>
        <w:rPr>
          <w:rFonts w:asciiTheme="majorHAnsi" w:hAnsiTheme="majorHAnsi" w:cstheme="majorHAnsi"/>
          <w:sz w:val="26"/>
          <w:szCs w:val="26"/>
        </w:rPr>
      </w:pPr>
      <w:r w:rsidRPr="007310E9">
        <w:rPr>
          <w:rFonts w:asciiTheme="majorHAnsi" w:hAnsiTheme="majorHAnsi" w:cstheme="majorHAnsi"/>
          <w:sz w:val="26"/>
          <w:szCs w:val="26"/>
        </w:rPr>
        <w:t>Rủi ro tỷ giá</w:t>
      </w:r>
    </w:p>
    <w:p w:rsidR="002B4E4A" w:rsidRPr="007310E9" w:rsidRDefault="00670887" w:rsidP="0067751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Công ty không thể hiện rủi ro về thay đổi tỷ giá ngoại tệ khi dư nợ vay và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của nó được</w:t>
      </w:r>
      <w:r w:rsidR="00677517" w:rsidRPr="007310E9">
        <w:rPr>
          <w:rFonts w:asciiTheme="majorHAnsi" w:hAnsiTheme="majorHAnsi" w:cstheme="majorHAnsi"/>
          <w:sz w:val="26"/>
          <w:szCs w:val="26"/>
        </w:rPr>
        <w:t xml:space="preserve"> tính bằng US$. 5% doanh </w:t>
      </w:r>
      <w:proofErr w:type="gramStart"/>
      <w:r w:rsidR="00677517" w:rsidRPr="007310E9">
        <w:rPr>
          <w:rFonts w:asciiTheme="majorHAnsi" w:hAnsiTheme="majorHAnsi" w:cstheme="majorHAnsi"/>
          <w:sz w:val="26"/>
          <w:szCs w:val="26"/>
        </w:rPr>
        <w:t>thu</w:t>
      </w:r>
      <w:proofErr w:type="gramEnd"/>
      <w:r w:rsidR="00677517" w:rsidRPr="007310E9">
        <w:rPr>
          <w:rFonts w:asciiTheme="majorHAnsi" w:hAnsiTheme="majorHAnsi" w:cstheme="majorHAnsi"/>
          <w:sz w:val="26"/>
          <w:szCs w:val="26"/>
        </w:rPr>
        <w:t xml:space="preserve"> dự án sẽ được nhận từ EDC bằng đồng tiền Campuchia, đồng Riel. </w:t>
      </w:r>
      <w:proofErr w:type="gramStart"/>
      <w:r w:rsidR="00677517" w:rsidRPr="007310E9">
        <w:rPr>
          <w:rFonts w:asciiTheme="majorHAnsi" w:hAnsiTheme="majorHAnsi" w:cstheme="majorHAnsi"/>
          <w:sz w:val="26"/>
          <w:szCs w:val="26"/>
        </w:rPr>
        <w:t>Tuy nhiên, Công ty sẽ có các khoản phải trả, thuế bằng đồng Riel.</w:t>
      </w:r>
      <w:proofErr w:type="gramEnd"/>
    </w:p>
    <w:p w:rsidR="00677517" w:rsidRPr="007310E9" w:rsidRDefault="00677517" w:rsidP="00677517">
      <w:pPr>
        <w:pStyle w:val="ListParagraph"/>
        <w:numPr>
          <w:ilvl w:val="0"/>
          <w:numId w:val="11"/>
        </w:numPr>
        <w:jc w:val="both"/>
        <w:rPr>
          <w:rFonts w:asciiTheme="majorHAnsi" w:hAnsiTheme="majorHAnsi" w:cstheme="majorHAnsi"/>
          <w:sz w:val="26"/>
          <w:szCs w:val="26"/>
        </w:rPr>
      </w:pPr>
      <w:r w:rsidRPr="007310E9">
        <w:rPr>
          <w:rFonts w:asciiTheme="majorHAnsi" w:hAnsiTheme="majorHAnsi" w:cstheme="majorHAnsi"/>
          <w:sz w:val="26"/>
          <w:szCs w:val="26"/>
        </w:rPr>
        <w:t>Rủi ro giá cả</w:t>
      </w:r>
    </w:p>
    <w:p w:rsidR="00677517" w:rsidRPr="007310E9" w:rsidRDefault="00677517" w:rsidP="0067751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Công ty không có rủi ro giá cả hàng hóa nào vì dự </w:t>
      </w:r>
      <w:proofErr w:type="gramStart"/>
      <w:r w:rsidRPr="007310E9">
        <w:rPr>
          <w:rFonts w:asciiTheme="majorHAnsi" w:hAnsiTheme="majorHAnsi" w:cstheme="majorHAnsi"/>
          <w:sz w:val="26"/>
          <w:szCs w:val="26"/>
        </w:rPr>
        <w:t>án</w:t>
      </w:r>
      <w:proofErr w:type="gramEnd"/>
      <w:r w:rsidRPr="007310E9">
        <w:rPr>
          <w:rFonts w:asciiTheme="majorHAnsi" w:hAnsiTheme="majorHAnsi" w:cstheme="majorHAnsi"/>
          <w:sz w:val="26"/>
          <w:szCs w:val="26"/>
        </w:rPr>
        <w:t xml:space="preserve"> vẫn đang trong thời gian xây dựng. </w:t>
      </w:r>
      <w:proofErr w:type="gramStart"/>
      <w:r w:rsidRPr="007310E9">
        <w:rPr>
          <w:rFonts w:asciiTheme="majorHAnsi" w:hAnsiTheme="majorHAnsi" w:cstheme="majorHAnsi"/>
          <w:sz w:val="26"/>
          <w:szCs w:val="26"/>
        </w:rPr>
        <w:t>Ngoài</w:t>
      </w:r>
      <w:r w:rsidR="004E0B10" w:rsidRPr="007310E9">
        <w:rPr>
          <w:rFonts w:asciiTheme="majorHAnsi" w:hAnsiTheme="majorHAnsi" w:cstheme="majorHAnsi"/>
          <w:sz w:val="26"/>
          <w:szCs w:val="26"/>
        </w:rPr>
        <w:t xml:space="preserve"> ra, khô</w:t>
      </w:r>
      <w:r w:rsidRPr="007310E9">
        <w:rPr>
          <w:rFonts w:asciiTheme="majorHAnsi" w:hAnsiTheme="majorHAnsi" w:cstheme="majorHAnsi"/>
          <w:sz w:val="26"/>
          <w:szCs w:val="26"/>
        </w:rPr>
        <w:t>ng có rủi ro giá chứng khoán nào vì Công ty không có bất cứ sự đầu tư nào về chứng khoán.</w:t>
      </w:r>
      <w:proofErr w:type="gramEnd"/>
    </w:p>
    <w:p w:rsidR="00677517" w:rsidRPr="007310E9" w:rsidRDefault="002177DF" w:rsidP="002177DF">
      <w:pPr>
        <w:pStyle w:val="ListParagraph"/>
        <w:numPr>
          <w:ilvl w:val="0"/>
          <w:numId w:val="10"/>
        </w:numPr>
        <w:jc w:val="both"/>
        <w:rPr>
          <w:rFonts w:asciiTheme="majorHAnsi" w:hAnsiTheme="majorHAnsi" w:cstheme="majorHAnsi"/>
          <w:b/>
          <w:sz w:val="26"/>
          <w:szCs w:val="26"/>
        </w:rPr>
      </w:pPr>
      <w:r w:rsidRPr="007310E9">
        <w:rPr>
          <w:rFonts w:asciiTheme="majorHAnsi" w:hAnsiTheme="majorHAnsi" w:cstheme="majorHAnsi"/>
          <w:b/>
          <w:sz w:val="26"/>
          <w:szCs w:val="26"/>
        </w:rPr>
        <w:t>Rủi ro tín dụng</w:t>
      </w:r>
    </w:p>
    <w:p w:rsidR="005B5A26" w:rsidRPr="007310E9" w:rsidRDefault="002177DF" w:rsidP="002177DF">
      <w:pPr>
        <w:ind w:left="735"/>
        <w:jc w:val="both"/>
        <w:rPr>
          <w:rFonts w:asciiTheme="majorHAnsi" w:hAnsiTheme="majorHAnsi" w:cstheme="majorHAnsi"/>
          <w:sz w:val="26"/>
          <w:szCs w:val="26"/>
        </w:rPr>
      </w:pPr>
      <w:r w:rsidRPr="007310E9">
        <w:rPr>
          <w:rFonts w:asciiTheme="majorHAnsi" w:hAnsiTheme="majorHAnsi" w:cstheme="majorHAnsi"/>
          <w:sz w:val="26"/>
          <w:szCs w:val="26"/>
        </w:rPr>
        <w:t>Công ty xuất hiện rủi ro tín dụng từ tài sản tài chính hoạt động</w:t>
      </w:r>
      <w:r w:rsidR="00D13DA1" w:rsidRPr="007310E9">
        <w:rPr>
          <w:rFonts w:asciiTheme="majorHAnsi" w:hAnsiTheme="majorHAnsi" w:cstheme="majorHAnsi"/>
          <w:sz w:val="26"/>
          <w:szCs w:val="26"/>
        </w:rPr>
        <w:t xml:space="preserve">, phải </w:t>
      </w:r>
      <w:proofErr w:type="gramStart"/>
      <w:r w:rsidR="00D13DA1" w:rsidRPr="007310E9">
        <w:rPr>
          <w:rFonts w:asciiTheme="majorHAnsi" w:hAnsiTheme="majorHAnsi" w:cstheme="majorHAnsi"/>
          <w:sz w:val="26"/>
          <w:szCs w:val="26"/>
        </w:rPr>
        <w:t>thu</w:t>
      </w:r>
      <w:proofErr w:type="gramEnd"/>
      <w:r w:rsidR="00D13DA1" w:rsidRPr="007310E9">
        <w:rPr>
          <w:rFonts w:asciiTheme="majorHAnsi" w:hAnsiTheme="majorHAnsi" w:cstheme="majorHAnsi"/>
          <w:sz w:val="26"/>
          <w:szCs w:val="26"/>
        </w:rPr>
        <w:t xml:space="preserve"> thương mại, tiền mặt và tương đương tiền, tiền mặt hạn chế và phải thu khác theo giá trị khấu hao</w:t>
      </w:r>
      <w:r w:rsidRPr="007310E9">
        <w:rPr>
          <w:rFonts w:asciiTheme="majorHAnsi" w:hAnsiTheme="majorHAnsi" w:cstheme="majorHAnsi"/>
          <w:sz w:val="26"/>
          <w:szCs w:val="26"/>
        </w:rPr>
        <w:t xml:space="preserve">. </w:t>
      </w:r>
    </w:p>
    <w:p w:rsidR="005B5A26" w:rsidRPr="007310E9" w:rsidRDefault="005B5A26" w:rsidP="005B5A26">
      <w:pPr>
        <w:pStyle w:val="ListParagraph"/>
        <w:numPr>
          <w:ilvl w:val="0"/>
          <w:numId w:val="22"/>
        </w:numPr>
        <w:jc w:val="both"/>
        <w:rPr>
          <w:rFonts w:asciiTheme="majorHAnsi" w:hAnsiTheme="majorHAnsi" w:cstheme="majorHAnsi"/>
          <w:sz w:val="26"/>
          <w:szCs w:val="26"/>
        </w:rPr>
      </w:pPr>
      <w:r w:rsidRPr="007310E9">
        <w:rPr>
          <w:rFonts w:asciiTheme="majorHAnsi" w:hAnsiTheme="majorHAnsi" w:cstheme="majorHAnsi"/>
          <w:sz w:val="26"/>
          <w:szCs w:val="26"/>
        </w:rPr>
        <w:t>Quản trị rủi ro</w:t>
      </w:r>
    </w:p>
    <w:p w:rsidR="002E6707" w:rsidRPr="007310E9" w:rsidRDefault="002E6707" w:rsidP="002E6707">
      <w:pPr>
        <w:pStyle w:val="ListParagraph"/>
        <w:ind w:left="1095"/>
        <w:jc w:val="both"/>
        <w:rPr>
          <w:rFonts w:asciiTheme="majorHAnsi" w:hAnsiTheme="majorHAnsi" w:cstheme="majorHAnsi"/>
          <w:sz w:val="26"/>
          <w:szCs w:val="26"/>
        </w:rPr>
      </w:pPr>
      <w:proofErr w:type="gramStart"/>
      <w:r w:rsidRPr="007310E9">
        <w:rPr>
          <w:rFonts w:asciiTheme="majorHAnsi" w:hAnsiTheme="majorHAnsi" w:cstheme="majorHAnsi"/>
          <w:sz w:val="26"/>
          <w:szCs w:val="26"/>
        </w:rPr>
        <w:t>Rủi ro tín dụng được quản lý trên cơ sở nhóm.</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Đối với các ngân hàng và tổ chức tài chính, chỉ các bên được xếp hạng độc lập có xếp hạng tối thiểu ‘A và đến’ C mới được chấp nhận.</w:t>
      </w:r>
      <w:proofErr w:type="gramEnd"/>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lastRenderedPageBreak/>
        <w:t xml:space="preserve">Theo quy định của PPA và IA, các khoản phải thu thương mại từ EDC / MME được đảm bảo bởi Bảo lãnh thanh toán của Chính phủ, ngày 12 tháng 12 năm 2012, được Bộ trưởng Bộ Kinh tế và Tài chính ký thay cho Chính phủ Hoàng gia Campuchia, giảm thiểu rủi ro tín dụng. Việc tiếp xúc với rủi ro tín dụng đối với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từ EDC / MME chỉ giới hạn ở giá trị thực hiện của khoản phải thu ít hơn dự phòng cho suy giảm.</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từ điện được bán cho EDC được sử dụng để bù trừ cho các tài sản tài chính đang hoạt động theo sự phân bổ các khoản thu cân nhắc tốt nhất của ban quản lý (xem chú thích 5.4). Tài sản tài chính hoạt động được thực hiện từ việc bù trừ/thanh toán, và do đó cũng được đảm bảo bởi Bảo lãnh thanh toán của Chính phủ, giảm thiểu rủi ro tín dụng. Việc tiếp xúc với rủi ro tín dụng đối với các tài sản tài chính đang hoạt động được giới hạn ở giá trị thực hiện của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ít hơn dự phòng cho suy giảm.</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Trước tiên, Công ty sẽ yêu cầu bằng văn bản đối với các khoản thanh toán quá hạn từ EDC / MME. Sau 60 ngày kể từ ngày hóa đơn hoặc bất kỳ yêu cầu thanh toán nào từ Công ty đến MME được nhận bởi EDC / MME, Công ty có thể thông báo cho Người bảo lãnh bằng văn bản rằng thanh toán từ EDC / MME đã quá hạn và yêu cầu thanh toán từ Người bảo </w:t>
      </w:r>
      <w:proofErr w:type="gramStart"/>
      <w:r w:rsidRPr="007310E9">
        <w:rPr>
          <w:rFonts w:asciiTheme="majorHAnsi" w:hAnsiTheme="majorHAnsi" w:cstheme="majorHAnsi"/>
          <w:sz w:val="26"/>
          <w:szCs w:val="26"/>
        </w:rPr>
        <w:t>lãnh .</w:t>
      </w:r>
      <w:proofErr w:type="gramEnd"/>
      <w:r w:rsidRPr="007310E9">
        <w:rPr>
          <w:rFonts w:asciiTheme="majorHAnsi" w:hAnsiTheme="majorHAnsi" w:cstheme="majorHAnsi"/>
          <w:sz w:val="26"/>
          <w:szCs w:val="26"/>
        </w:rPr>
        <w:t xml:space="preserve"> Người bảo lãnh sẽ thanh toán trong vòng 30 ngày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các điều khoản trong Bảo lãnh thanh toán của Chính phủ.</w:t>
      </w:r>
    </w:p>
    <w:p w:rsidR="002E6707" w:rsidRPr="007310E9" w:rsidRDefault="002E6707" w:rsidP="002E6707">
      <w:pPr>
        <w:pStyle w:val="ListParagraph"/>
        <w:ind w:left="1095"/>
        <w:jc w:val="both"/>
        <w:rPr>
          <w:rFonts w:asciiTheme="majorHAnsi" w:hAnsiTheme="majorHAnsi" w:cstheme="majorHAnsi"/>
          <w:sz w:val="26"/>
          <w:szCs w:val="26"/>
        </w:rPr>
      </w:pPr>
      <w:proofErr w:type="gramStart"/>
      <w:r w:rsidRPr="007310E9">
        <w:rPr>
          <w:rFonts w:asciiTheme="majorHAnsi" w:hAnsiTheme="majorHAnsi" w:cstheme="majorHAnsi"/>
          <w:sz w:val="26"/>
          <w:szCs w:val="26"/>
        </w:rPr>
        <w:t>Các khoản đầu tư của Công ty vào các công cụ nợ được coi là đầu tư rủi ro thấp.</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Xếp hạng tín dụng của các khoản đầu tư được quản lý nhằm suy giảm tín dụng.</w:t>
      </w:r>
      <w:proofErr w:type="gramEnd"/>
    </w:p>
    <w:p w:rsidR="002177DF" w:rsidRPr="007310E9" w:rsidRDefault="005B5A26" w:rsidP="001A028E">
      <w:pPr>
        <w:pStyle w:val="ListParagraph"/>
        <w:numPr>
          <w:ilvl w:val="0"/>
          <w:numId w:val="26"/>
        </w:numPr>
        <w:ind w:firstLine="344"/>
        <w:jc w:val="both"/>
        <w:rPr>
          <w:rFonts w:asciiTheme="majorHAnsi" w:hAnsiTheme="majorHAnsi" w:cstheme="majorHAnsi"/>
          <w:b/>
          <w:sz w:val="26"/>
          <w:szCs w:val="26"/>
        </w:rPr>
      </w:pPr>
      <w:r w:rsidRPr="007310E9">
        <w:rPr>
          <w:rFonts w:asciiTheme="majorHAnsi" w:hAnsiTheme="majorHAnsi" w:cstheme="majorHAnsi"/>
          <w:b/>
          <w:sz w:val="26"/>
          <w:szCs w:val="26"/>
        </w:rPr>
        <w:t>Đảm bảo</w:t>
      </w:r>
    </w:p>
    <w:p w:rsidR="005B5A26" w:rsidRPr="007310E9" w:rsidRDefault="005B5A26" w:rsidP="005B5A26">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Đối với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từ EDC/MME, Công ty được đảm bảo từ Bảo lãnh thanh toán của chính phủ, được sử dụng nếu EDC/MME vi phạm điều khoản của PPA và IA.</w:t>
      </w:r>
    </w:p>
    <w:p w:rsidR="005B5A26" w:rsidRPr="007310E9" w:rsidRDefault="005B5A26" w:rsidP="001A028E">
      <w:pPr>
        <w:pStyle w:val="ListParagraph"/>
        <w:numPr>
          <w:ilvl w:val="0"/>
          <w:numId w:val="26"/>
        </w:numPr>
        <w:ind w:firstLine="414"/>
        <w:jc w:val="both"/>
        <w:rPr>
          <w:rFonts w:asciiTheme="majorHAnsi" w:hAnsiTheme="majorHAnsi" w:cstheme="majorHAnsi"/>
          <w:b/>
          <w:sz w:val="26"/>
          <w:szCs w:val="26"/>
        </w:rPr>
      </w:pPr>
      <w:r w:rsidRPr="007310E9">
        <w:rPr>
          <w:rFonts w:asciiTheme="majorHAnsi" w:hAnsiTheme="majorHAnsi" w:cstheme="majorHAnsi"/>
          <w:b/>
          <w:sz w:val="26"/>
          <w:szCs w:val="26"/>
        </w:rPr>
        <w:t>Suy giảm tài sản tài chính</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Công ty có hai loại tài sản tài chính tuân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mô hình tổn thất tín dụng dự kiến:</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các</w:t>
      </w:r>
      <w:proofErr w:type="gramEnd"/>
      <w:r w:rsidRPr="007310E9">
        <w:rPr>
          <w:rFonts w:asciiTheme="majorHAnsi" w:hAnsiTheme="majorHAnsi" w:cstheme="majorHAnsi"/>
          <w:sz w:val="26"/>
          <w:szCs w:val="26"/>
        </w:rPr>
        <w:t xml:space="preserve"> khoản phải thu thương mại từ điện được bán cho EDC</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tài</w:t>
      </w:r>
      <w:proofErr w:type="gramEnd"/>
      <w:r w:rsidRPr="007310E9">
        <w:rPr>
          <w:rFonts w:asciiTheme="majorHAnsi" w:hAnsiTheme="majorHAnsi" w:cstheme="majorHAnsi"/>
          <w:sz w:val="26"/>
          <w:szCs w:val="26"/>
        </w:rPr>
        <w:t xml:space="preserve"> sản tài chính hoạt động</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Mặc dù tiền mặt và tiền mặt tương đương, tiền mặt hạn chế và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khác cũng phải tuân theo các yêu cầu về suy giảm của CIFRS 9, nhưng tổn thất suy giảm được xác định là không quan trọng.</w:t>
      </w:r>
    </w:p>
    <w:p w:rsidR="002E6707" w:rsidRPr="007310E9" w:rsidRDefault="002E6707" w:rsidP="002E6707">
      <w:pPr>
        <w:pStyle w:val="ListParagraph"/>
        <w:ind w:left="1095"/>
        <w:jc w:val="both"/>
        <w:rPr>
          <w:rFonts w:asciiTheme="majorHAnsi" w:hAnsiTheme="majorHAnsi" w:cstheme="majorHAnsi"/>
          <w:i/>
          <w:sz w:val="26"/>
          <w:szCs w:val="26"/>
        </w:rPr>
      </w:pPr>
      <w:r w:rsidRPr="007310E9">
        <w:rPr>
          <w:rFonts w:asciiTheme="majorHAnsi" w:hAnsiTheme="majorHAnsi" w:cstheme="majorHAnsi"/>
          <w:i/>
          <w:sz w:val="26"/>
          <w:szCs w:val="26"/>
        </w:rPr>
        <w:t xml:space="preserve">Các khoản phải </w:t>
      </w:r>
      <w:proofErr w:type="gramStart"/>
      <w:r w:rsidRPr="007310E9">
        <w:rPr>
          <w:rFonts w:asciiTheme="majorHAnsi" w:hAnsiTheme="majorHAnsi" w:cstheme="majorHAnsi"/>
          <w:i/>
          <w:sz w:val="26"/>
          <w:szCs w:val="26"/>
        </w:rPr>
        <w:t>thu</w:t>
      </w:r>
      <w:proofErr w:type="gramEnd"/>
      <w:r w:rsidRPr="007310E9">
        <w:rPr>
          <w:rFonts w:asciiTheme="majorHAnsi" w:hAnsiTheme="majorHAnsi" w:cstheme="majorHAnsi"/>
          <w:i/>
          <w:sz w:val="26"/>
          <w:szCs w:val="26"/>
        </w:rPr>
        <w:t xml:space="preserve"> thương mại từ điện được bán cho EDC</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Công ty áp dụng phương pháp đơn giản hóa CIFRS 9 để đo lường tổn thất tín dụng dự kiến, sử dụng vòng đời, phân bổ tổn thất dự kiến cho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từ điện được bán cho EDC.</w:t>
      </w:r>
    </w:p>
    <w:p w:rsidR="002E6707" w:rsidRPr="007310E9" w:rsidRDefault="002E6707"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Để đo lường tổn thất tín dụng dự kiến,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từ điện được bán cho EDC đã được đánh giá mức độ suy giảm dựa trên các ngày đến hạn và hồ sơ thanh toán.</w:t>
      </w:r>
    </w:p>
    <w:p w:rsidR="007067FB" w:rsidRPr="007310E9" w:rsidRDefault="007067FB" w:rsidP="007067FB">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Tỷ lệ tổn thất dự kiến ​​dựa trên hồ sơ thanh toán của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trong năm và</w:t>
      </w:r>
    </w:p>
    <w:p w:rsidR="002E6707" w:rsidRPr="007310E9" w:rsidRDefault="007067FB" w:rsidP="00E96AF1">
      <w:pPr>
        <w:pStyle w:val="ListParagraph"/>
        <w:ind w:left="1095"/>
        <w:jc w:val="both"/>
        <w:rPr>
          <w:rFonts w:asciiTheme="majorHAnsi" w:hAnsiTheme="majorHAnsi" w:cstheme="majorHAnsi"/>
          <w:sz w:val="26"/>
          <w:szCs w:val="26"/>
        </w:rPr>
      </w:pPr>
      <w:proofErr w:type="gramStart"/>
      <w:r w:rsidRPr="007310E9">
        <w:rPr>
          <w:rFonts w:asciiTheme="majorHAnsi" w:hAnsiTheme="majorHAnsi" w:cstheme="majorHAnsi"/>
          <w:sz w:val="26"/>
          <w:szCs w:val="26"/>
        </w:rPr>
        <w:t>tổn</w:t>
      </w:r>
      <w:proofErr w:type="gramEnd"/>
      <w:r w:rsidRPr="007310E9">
        <w:rPr>
          <w:rFonts w:asciiTheme="majorHAnsi" w:hAnsiTheme="majorHAnsi" w:cstheme="majorHAnsi"/>
          <w:sz w:val="26"/>
          <w:szCs w:val="26"/>
        </w:rPr>
        <w:t xml:space="preserve"> thất tín dụng lịch sử tương ứng trong năm nay. Dựa trên tổn thất tín dụng </w:t>
      </w:r>
      <w:r w:rsidR="00E96AF1" w:rsidRPr="007310E9">
        <w:rPr>
          <w:rFonts w:asciiTheme="majorHAnsi" w:hAnsiTheme="majorHAnsi" w:cstheme="majorHAnsi"/>
          <w:sz w:val="26"/>
          <w:szCs w:val="26"/>
        </w:rPr>
        <w:t xml:space="preserve">lịch sử của Công ty đối với </w:t>
      </w:r>
      <w:r w:rsidRPr="007310E9">
        <w:rPr>
          <w:rFonts w:asciiTheme="majorHAnsi" w:hAnsiTheme="majorHAnsi" w:cstheme="majorHAnsi"/>
          <w:sz w:val="26"/>
          <w:szCs w:val="26"/>
        </w:rPr>
        <w:t xml:space="preserve">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không có trường hợp vỡ nợ xảy </w:t>
      </w:r>
      <w:r w:rsidRPr="007310E9">
        <w:rPr>
          <w:rFonts w:asciiTheme="majorHAnsi" w:hAnsiTheme="majorHAnsi" w:cstheme="majorHAnsi"/>
          <w:sz w:val="26"/>
          <w:szCs w:val="26"/>
        </w:rPr>
        <w:lastRenderedPageBreak/>
        <w:t>ra. Tất cả hóa đơn là</w:t>
      </w:r>
      <w:r w:rsidR="00E96AF1" w:rsidRPr="007310E9">
        <w:rPr>
          <w:rFonts w:asciiTheme="majorHAnsi" w:hAnsiTheme="majorHAnsi" w:cstheme="majorHAnsi"/>
          <w:sz w:val="26"/>
          <w:szCs w:val="26"/>
        </w:rPr>
        <w:t xml:space="preserve"> </w:t>
      </w:r>
      <w:r w:rsidRPr="007310E9">
        <w:rPr>
          <w:rFonts w:asciiTheme="majorHAnsi" w:hAnsiTheme="majorHAnsi" w:cstheme="majorHAnsi"/>
          <w:sz w:val="26"/>
          <w:szCs w:val="26"/>
        </w:rPr>
        <w:t>thanh toán trong vòng 30 ngày. Số dư tại ngày 31 tháng 12 năm 2019 sau đó đã được thu thập trong</w:t>
      </w:r>
      <w:r w:rsidR="00E96AF1" w:rsidRPr="007310E9">
        <w:rPr>
          <w:rFonts w:asciiTheme="majorHAnsi" w:hAnsiTheme="majorHAnsi" w:cstheme="majorHAnsi"/>
          <w:sz w:val="26"/>
          <w:szCs w:val="26"/>
        </w:rPr>
        <w:t xml:space="preserve"> tháng 1 năm 2020</w:t>
      </w:r>
      <w:r w:rsidR="002E6707" w:rsidRPr="007310E9">
        <w:rPr>
          <w:rFonts w:asciiTheme="majorHAnsi" w:hAnsiTheme="majorHAnsi" w:cstheme="majorHAnsi"/>
          <w:sz w:val="26"/>
          <w:szCs w:val="26"/>
        </w:rPr>
        <w:t>. Do đó, tỷ lệ tổn thất lịch sử của Công ty là không. Tuy nhiên, Công ty tiếp tục cung cấp 0</w:t>
      </w:r>
      <w:proofErr w:type="gramStart"/>
      <w:r w:rsidR="002E6707" w:rsidRPr="007310E9">
        <w:rPr>
          <w:rFonts w:asciiTheme="majorHAnsi" w:hAnsiTheme="majorHAnsi" w:cstheme="majorHAnsi"/>
          <w:sz w:val="26"/>
          <w:szCs w:val="26"/>
        </w:rPr>
        <w:t>,3</w:t>
      </w:r>
      <w:proofErr w:type="gramEnd"/>
      <w:r w:rsidR="002E6707" w:rsidRPr="007310E9">
        <w:rPr>
          <w:rFonts w:asciiTheme="majorHAnsi" w:hAnsiTheme="majorHAnsi" w:cstheme="majorHAnsi"/>
          <w:sz w:val="26"/>
          <w:szCs w:val="26"/>
        </w:rPr>
        <w:t>% phụ cấp cho số dư khoản phải thu.</w:t>
      </w:r>
    </w:p>
    <w:p w:rsidR="00453C75" w:rsidRPr="007310E9" w:rsidRDefault="00453C75"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Không có yếu tố kinh tế vĩ mô có liên quan đến mối quan hệ với tỷ lệ tổn thất lịch sử của Công ty, và do đó, nó không được điều chỉnh để phản ánh thông tin hiện tại và hướng tới về các yếu tố kinh tế vĩ mô dựa trên những thay đổi dự kiến trong các yếu tố này.</w:t>
      </w:r>
    </w:p>
    <w:p w:rsidR="00453C75" w:rsidRPr="007310E9" w:rsidRDefault="00453C75"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được xóa sổ khi không có kỳ vọng thu hồi hợp lý. Các chỉ số cho thấy không có kỳ vọng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hồi hợp lý bao gồm, trong số những người khác, việc người bảo lãnh không thanh toán theo các điều khoản của PPA, IA và Bảo lãnh thanh toán của Chính phủ.</w:t>
      </w:r>
    </w:p>
    <w:p w:rsidR="00453C75" w:rsidRPr="007310E9" w:rsidRDefault="00453C75" w:rsidP="002E670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Tổn thất suy giảm đối với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và tài sản hợp đồng được trình bày dưới dạng tổn thất ròng trong lợi nhuận hoạt động. Việc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hồi sau đó của số tiền đã bị xóa trước đây được ghi có vào cùng một chi tiết đơn hàng.</w:t>
      </w:r>
    </w:p>
    <w:p w:rsidR="00E96AF1" w:rsidRPr="007310E9" w:rsidRDefault="00E96AF1" w:rsidP="00E96AF1">
      <w:pPr>
        <w:pStyle w:val="ListParagraph"/>
        <w:ind w:left="1080"/>
        <w:jc w:val="both"/>
        <w:rPr>
          <w:rFonts w:asciiTheme="majorHAnsi" w:hAnsiTheme="majorHAnsi" w:cstheme="majorHAnsi"/>
          <w:i/>
          <w:sz w:val="26"/>
          <w:szCs w:val="26"/>
        </w:rPr>
      </w:pPr>
      <w:r w:rsidRPr="007310E9">
        <w:rPr>
          <w:rFonts w:asciiTheme="majorHAnsi" w:hAnsiTheme="majorHAnsi" w:cstheme="majorHAnsi"/>
          <w:i/>
          <w:sz w:val="26"/>
          <w:szCs w:val="26"/>
        </w:rPr>
        <w:t>Tài sản tài chính hoạt động</w:t>
      </w:r>
    </w:p>
    <w:p w:rsidR="00E96AF1" w:rsidRPr="007310E9" w:rsidRDefault="00AA4D77" w:rsidP="00AA4D77">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Tài sản tài chính hoạt động theo chi phí khấu hao được coi là có rủi ro tín dụng thấp và do đó, hỗ trợ tổn thất được ghi nhận trong giai đoạn này bị giới hạn ở mức 12 tháng tổn thất dự kiến ​​ do các yêu cầu sau:</w:t>
      </w:r>
    </w:p>
    <w:p w:rsidR="00AA4D77" w:rsidRPr="007310E9" w:rsidRDefault="00AA4D77" w:rsidP="00AA4D77">
      <w:pPr>
        <w:pStyle w:val="ListParagraph"/>
        <w:numPr>
          <w:ilvl w:val="0"/>
          <w:numId w:val="5"/>
        </w:numPr>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Tài sản tài chính hoạt động có rủi ro vỡ nợ thấp. Các tài sản tài chính hoạt động được thực hiện thông qua việc bù đắp / thanh toán tài sản tài chính, được phân bổ từ việc xem xét biên lai từ phát điện. Tỷ lệ tổn thất trong lịch sử của Công ty cho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thương mại là không.</w:t>
      </w:r>
    </w:p>
    <w:p w:rsidR="00AA4D77" w:rsidRPr="007310E9" w:rsidRDefault="00AA4D77" w:rsidP="00AA4D77">
      <w:pPr>
        <w:pStyle w:val="ListParagraph"/>
        <w:numPr>
          <w:ilvl w:val="0"/>
          <w:numId w:val="5"/>
        </w:numPr>
        <w:ind w:left="1095"/>
        <w:jc w:val="both"/>
        <w:rPr>
          <w:rFonts w:asciiTheme="majorHAnsi" w:hAnsiTheme="majorHAnsi" w:cstheme="majorHAnsi"/>
          <w:sz w:val="26"/>
          <w:szCs w:val="26"/>
        </w:rPr>
      </w:pPr>
      <w:r w:rsidRPr="007310E9">
        <w:rPr>
          <w:rFonts w:asciiTheme="majorHAnsi" w:hAnsiTheme="majorHAnsi" w:cstheme="majorHAnsi"/>
          <w:sz w:val="26"/>
          <w:szCs w:val="26"/>
        </w:rPr>
        <w:t>Trong thời gian ngắn, EDC được coi là có năng lực mạnh mẽ để đáp ứng các nghĩa vụ của mình trong thời gian gần.</w:t>
      </w:r>
    </w:p>
    <w:p w:rsidR="00AA4D77" w:rsidRPr="007310E9" w:rsidRDefault="00AA4D77" w:rsidP="00AA4D77">
      <w:pPr>
        <w:pStyle w:val="ListParagraph"/>
        <w:numPr>
          <w:ilvl w:val="0"/>
          <w:numId w:val="5"/>
        </w:numPr>
        <w:ind w:left="1095"/>
        <w:jc w:val="both"/>
        <w:rPr>
          <w:rFonts w:asciiTheme="majorHAnsi" w:hAnsiTheme="majorHAnsi" w:cstheme="majorHAnsi"/>
          <w:sz w:val="26"/>
          <w:szCs w:val="26"/>
        </w:rPr>
      </w:pPr>
      <w:r w:rsidRPr="007310E9">
        <w:rPr>
          <w:rFonts w:asciiTheme="majorHAnsi" w:hAnsiTheme="majorHAnsi" w:cstheme="majorHAnsi"/>
          <w:sz w:val="26"/>
          <w:szCs w:val="26"/>
        </w:rPr>
        <w:t>Công ty hy vọng, trong suốt thời gian nhượng quyền, những thay đổi bất lợi về kinh tế và điều kiện kinh doanh có thể, nhưng sẽ không nhất thiết làm giảm khả năng thực hiện nghĩa vụ của EDC.</w:t>
      </w:r>
    </w:p>
    <w:p w:rsidR="00AA4D77" w:rsidRPr="007310E9" w:rsidRDefault="00AA4D77" w:rsidP="00AA4D77">
      <w:pPr>
        <w:pStyle w:val="ListParagraph"/>
        <w:ind w:left="1095"/>
        <w:jc w:val="both"/>
        <w:rPr>
          <w:rFonts w:asciiTheme="majorHAnsi" w:hAnsiTheme="majorHAnsi" w:cstheme="majorHAnsi"/>
          <w:sz w:val="26"/>
          <w:szCs w:val="26"/>
        </w:rPr>
      </w:pPr>
      <w:proofErr w:type="gramStart"/>
      <w:r w:rsidRPr="007310E9">
        <w:rPr>
          <w:rFonts w:asciiTheme="majorHAnsi" w:hAnsiTheme="majorHAnsi" w:cstheme="majorHAnsi"/>
          <w:sz w:val="26"/>
          <w:szCs w:val="26"/>
        </w:rPr>
        <w:t>Khoản lỗ tín dụng dự kiến ​​12 tháng (ECL) là một phần của ECL trọn đời.</w:t>
      </w:r>
      <w:proofErr w:type="gramEnd"/>
      <w:r w:rsidRPr="007310E9">
        <w:rPr>
          <w:rFonts w:asciiTheme="majorHAnsi" w:hAnsiTheme="majorHAnsi" w:cstheme="majorHAnsi"/>
          <w:sz w:val="26"/>
          <w:szCs w:val="26"/>
        </w:rPr>
        <w:t xml:space="preserve"> Nó đại diện cho trọng số</w:t>
      </w:r>
      <w:r w:rsidR="004A7108" w:rsidRPr="007310E9">
        <w:rPr>
          <w:rFonts w:asciiTheme="majorHAnsi" w:hAnsiTheme="majorHAnsi" w:cstheme="majorHAnsi"/>
          <w:sz w:val="26"/>
          <w:szCs w:val="26"/>
        </w:rPr>
        <w:t xml:space="preserve"> </w:t>
      </w:r>
      <w:r w:rsidRPr="007310E9">
        <w:rPr>
          <w:rFonts w:asciiTheme="majorHAnsi" w:hAnsiTheme="majorHAnsi" w:cstheme="majorHAnsi"/>
          <w:sz w:val="26"/>
          <w:szCs w:val="26"/>
        </w:rPr>
        <w:t>tổn thất tín dụng trung bình do các sự kiện mặc định trên một tài sản tài chính có thể có trong</w:t>
      </w:r>
      <w:r w:rsidR="004A7108" w:rsidRPr="007310E9">
        <w:rPr>
          <w:rFonts w:asciiTheme="majorHAnsi" w:hAnsiTheme="majorHAnsi" w:cstheme="majorHAnsi"/>
          <w:sz w:val="26"/>
          <w:szCs w:val="26"/>
        </w:rPr>
        <w:t xml:space="preserve"> </w:t>
      </w:r>
      <w:r w:rsidRPr="007310E9">
        <w:rPr>
          <w:rFonts w:asciiTheme="majorHAnsi" w:hAnsiTheme="majorHAnsi" w:cstheme="majorHAnsi"/>
          <w:sz w:val="26"/>
          <w:szCs w:val="26"/>
        </w:rPr>
        <w:t>12 tháng sau ngày kết thúc niên độ kế toán.</w:t>
      </w:r>
    </w:p>
    <w:p w:rsidR="004A7108" w:rsidRPr="007310E9" w:rsidRDefault="004A7108" w:rsidP="004A7108">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Do tỷ lệ tổn thất lịch sử của các khoản phải thu thương mại là không, nên không có mối quan hệ nào với các yếu tố kinh tế vĩ mô, và bù trừ / thanh toán tài sản tài chính hoạt động chỉ là một phần của việc xem xét các biên lai từ EDC, xác suất mặc định (PD) gần bằng 0%.</w:t>
      </w:r>
    </w:p>
    <w:p w:rsidR="004A7108" w:rsidRPr="007310E9" w:rsidRDefault="004A7108" w:rsidP="004A7108">
      <w:pPr>
        <w:pStyle w:val="ListParagraph"/>
        <w:widowControl w:val="0"/>
        <w:ind w:left="1094"/>
        <w:jc w:val="both"/>
        <w:rPr>
          <w:rFonts w:asciiTheme="majorHAnsi" w:hAnsiTheme="majorHAnsi" w:cstheme="majorHAnsi"/>
          <w:sz w:val="26"/>
          <w:szCs w:val="26"/>
        </w:rPr>
      </w:pPr>
      <w:r w:rsidRPr="007310E9">
        <w:rPr>
          <w:rFonts w:asciiTheme="majorHAnsi" w:hAnsiTheme="majorHAnsi" w:cstheme="majorHAnsi"/>
          <w:sz w:val="26"/>
          <w:szCs w:val="26"/>
        </w:rPr>
        <w:t xml:space="preserve">Khoản lỗ mặc định (LGD) được đánh giá là gần 0% do tỷ lệ tổn thất trong lịch sử của các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của Công ty là không và Bảo lãnh thanh toán của Chính phủ đảm bảo việc xem xét các biên lai từ EDC. Ngoài ra, như trong lưu ý 1, việc xem xét biên lai trong thời gian nhượng quyền và thanh toán dự kiến ​​dựa trên mô hình tài chính của Công ty căn cứ trên Điện Cơ sở theo Tỷ lệ mua điện (EPR) mà EDC sẽ mua, lấy và trả tiền, hoặc trả tiền nếu không lấy, theo các điều khoản của PPA</w:t>
      </w:r>
    </w:p>
    <w:p w:rsidR="004A7108" w:rsidRPr="007310E9" w:rsidRDefault="004A7108" w:rsidP="004A7108">
      <w:pPr>
        <w:pStyle w:val="ListParagraph"/>
        <w:widowControl w:val="0"/>
        <w:ind w:left="1094"/>
        <w:jc w:val="both"/>
        <w:rPr>
          <w:rFonts w:asciiTheme="majorHAnsi" w:hAnsiTheme="majorHAnsi" w:cstheme="majorHAnsi"/>
          <w:sz w:val="26"/>
          <w:szCs w:val="26"/>
        </w:rPr>
      </w:pPr>
      <w:r w:rsidRPr="007310E9">
        <w:rPr>
          <w:rFonts w:asciiTheme="majorHAnsi" w:hAnsiTheme="majorHAnsi" w:cstheme="majorHAnsi"/>
          <w:sz w:val="26"/>
          <w:szCs w:val="26"/>
        </w:rPr>
        <w:t xml:space="preserve">Việc xem xét các biên lai bị ảnh hưởng đối với các sự kiện thủy văn; tuy nhiên,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w:t>
      </w:r>
      <w:r w:rsidRPr="007310E9">
        <w:rPr>
          <w:rFonts w:asciiTheme="majorHAnsi" w:hAnsiTheme="majorHAnsi" w:cstheme="majorHAnsi"/>
          <w:sz w:val="26"/>
          <w:szCs w:val="26"/>
        </w:rPr>
        <w:lastRenderedPageBreak/>
        <w:t>PPA, EDC sẽ</w:t>
      </w:r>
      <w:r w:rsidR="009C6E5A" w:rsidRPr="007310E9">
        <w:rPr>
          <w:rFonts w:asciiTheme="majorHAnsi" w:hAnsiTheme="majorHAnsi" w:cstheme="majorHAnsi"/>
          <w:sz w:val="26"/>
          <w:szCs w:val="26"/>
        </w:rPr>
        <w:t xml:space="preserve"> đền </w:t>
      </w:r>
      <w:r w:rsidRPr="007310E9">
        <w:rPr>
          <w:rFonts w:asciiTheme="majorHAnsi" w:hAnsiTheme="majorHAnsi" w:cstheme="majorHAnsi"/>
          <w:sz w:val="26"/>
          <w:szCs w:val="26"/>
        </w:rPr>
        <w:t>bù năng lượng thiếu hụt do các sự kiện thủy văn (xem chú thích 1).</w:t>
      </w:r>
    </w:p>
    <w:p w:rsidR="009C6E5A" w:rsidRPr="007310E9" w:rsidRDefault="009C6E5A" w:rsidP="009C6E5A">
      <w:pPr>
        <w:pStyle w:val="ListParagraph"/>
        <w:widowControl w:val="0"/>
        <w:ind w:left="1094"/>
        <w:jc w:val="both"/>
        <w:rPr>
          <w:rFonts w:asciiTheme="majorHAnsi" w:hAnsiTheme="majorHAnsi" w:cstheme="majorHAnsi"/>
          <w:sz w:val="26"/>
          <w:szCs w:val="26"/>
        </w:rPr>
      </w:pPr>
      <w:r w:rsidRPr="007310E9">
        <w:rPr>
          <w:rFonts w:asciiTheme="majorHAnsi" w:hAnsiTheme="majorHAnsi" w:cstheme="majorHAnsi"/>
          <w:sz w:val="26"/>
          <w:szCs w:val="26"/>
        </w:rPr>
        <w:t>Do đó, tổn thất tín dụng dự kiến ​​của các tài sản tài chính hoạt động đã được đánh giá và dự kiến là không đối với số dư tại ngày 31 tháng 12 năm 2019.</w:t>
      </w:r>
    </w:p>
    <w:p w:rsidR="002177DF" w:rsidRPr="007310E9" w:rsidRDefault="002177DF" w:rsidP="00D63E04">
      <w:pPr>
        <w:pStyle w:val="ListParagraph"/>
        <w:numPr>
          <w:ilvl w:val="0"/>
          <w:numId w:val="10"/>
        </w:numPr>
        <w:jc w:val="both"/>
        <w:rPr>
          <w:rFonts w:asciiTheme="majorHAnsi" w:hAnsiTheme="majorHAnsi" w:cstheme="majorHAnsi"/>
          <w:b/>
          <w:sz w:val="26"/>
          <w:szCs w:val="26"/>
        </w:rPr>
      </w:pPr>
      <w:r w:rsidRPr="007310E9">
        <w:rPr>
          <w:rFonts w:asciiTheme="majorHAnsi" w:hAnsiTheme="majorHAnsi" w:cstheme="majorHAnsi"/>
          <w:b/>
          <w:sz w:val="26"/>
          <w:szCs w:val="26"/>
        </w:rPr>
        <w:t>Rủi ro thanh khoản</w:t>
      </w:r>
    </w:p>
    <w:p w:rsidR="002177DF" w:rsidRPr="007310E9" w:rsidRDefault="002177DF" w:rsidP="002177DF">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Rủi ro thanh khoản của Công ty xuất hiện từ nguồn vốn </w:t>
      </w:r>
      <w:proofErr w:type="gramStart"/>
      <w:r w:rsidRPr="007310E9">
        <w:rPr>
          <w:rFonts w:asciiTheme="majorHAnsi" w:hAnsiTheme="majorHAnsi" w:cstheme="majorHAnsi"/>
          <w:sz w:val="26"/>
          <w:szCs w:val="26"/>
        </w:rPr>
        <w:t>chung</w:t>
      </w:r>
      <w:proofErr w:type="gramEnd"/>
      <w:r w:rsidRPr="007310E9">
        <w:rPr>
          <w:rFonts w:asciiTheme="majorHAnsi" w:hAnsiTheme="majorHAnsi" w:cstheme="majorHAnsi"/>
          <w:sz w:val="26"/>
          <w:szCs w:val="26"/>
        </w:rPr>
        <w:t xml:space="preserve"> của hoạt động kinh doanh của Công ty.  Bao gồm rủi ro không thể cấp vốn cho hoạt động kinh doanh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một phương thức hợp lý. </w:t>
      </w:r>
    </w:p>
    <w:p w:rsidR="00D56A4E" w:rsidRPr="007310E9" w:rsidRDefault="002177DF" w:rsidP="002177DF">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quản lý tính thanh khoản của mình thông qua việc sử dụng khoản vay ngân hàng, khoản trả trước của cổ đông.</w:t>
      </w:r>
      <w:proofErr w:type="gramEnd"/>
      <w:r w:rsidRPr="007310E9">
        <w:rPr>
          <w:rFonts w:asciiTheme="majorHAnsi" w:hAnsiTheme="majorHAnsi" w:cstheme="majorHAnsi"/>
          <w:sz w:val="26"/>
          <w:szCs w:val="26"/>
        </w:rPr>
        <w:t xml:space="preserve"> Ban quản trị tin rằng có thanh khoản đầy đủ có sẵn trên thị trường để đáp ứng nhu cầu thanh khoản. Ngoài ra, Công ty có thể thu xếp </w:t>
      </w:r>
      <w:r w:rsidR="00D56A4E" w:rsidRPr="007310E9">
        <w:rPr>
          <w:rFonts w:asciiTheme="majorHAnsi" w:hAnsiTheme="majorHAnsi" w:cstheme="majorHAnsi"/>
          <w:sz w:val="26"/>
          <w:szCs w:val="26"/>
        </w:rPr>
        <w:t xml:space="preserve">cấp vốn từ xa </w:t>
      </w:r>
      <w:r w:rsidR="00E83845" w:rsidRPr="007310E9">
        <w:rPr>
          <w:rFonts w:asciiTheme="majorHAnsi" w:hAnsiTheme="majorHAnsi" w:cstheme="majorHAnsi"/>
          <w:sz w:val="26"/>
          <w:szCs w:val="26"/>
        </w:rPr>
        <w:t xml:space="preserve">(khoản vay hợp vốn) </w:t>
      </w:r>
      <w:r w:rsidR="00D56A4E" w:rsidRPr="007310E9">
        <w:rPr>
          <w:rFonts w:asciiTheme="majorHAnsi" w:hAnsiTheme="majorHAnsi" w:cstheme="majorHAnsi"/>
          <w:sz w:val="26"/>
          <w:szCs w:val="26"/>
        </w:rPr>
        <w:t xml:space="preserve">với Ngân hang </w:t>
      </w:r>
      <w:r w:rsidR="00E83845" w:rsidRPr="007310E9">
        <w:rPr>
          <w:rFonts w:asciiTheme="majorHAnsi" w:hAnsiTheme="majorHAnsi" w:cstheme="majorHAnsi"/>
          <w:sz w:val="26"/>
          <w:szCs w:val="26"/>
        </w:rPr>
        <w:t xml:space="preserve">Hong Kong Phát triển Trung </w:t>
      </w:r>
      <w:proofErr w:type="gramStart"/>
      <w:r w:rsidR="00E83845" w:rsidRPr="007310E9">
        <w:rPr>
          <w:rFonts w:asciiTheme="majorHAnsi" w:hAnsiTheme="majorHAnsi" w:cstheme="majorHAnsi"/>
          <w:sz w:val="26"/>
          <w:szCs w:val="26"/>
        </w:rPr>
        <w:t>Quốc ,</w:t>
      </w:r>
      <w:proofErr w:type="gramEnd"/>
      <w:r w:rsidR="00E83845" w:rsidRPr="007310E9">
        <w:rPr>
          <w:rFonts w:asciiTheme="majorHAnsi" w:hAnsiTheme="majorHAnsi" w:cstheme="majorHAnsi"/>
          <w:sz w:val="26"/>
          <w:szCs w:val="26"/>
        </w:rPr>
        <w:t xml:space="preserve"> Ngân hàng Trung Quốc, Ngân hàng phát triển Pudong Thượng Hải và Ngân hàng Xuất nhập khẩu Trung Quốc, Yunnan</w:t>
      </w:r>
      <w:r w:rsidR="00D56A4E" w:rsidRPr="007310E9">
        <w:rPr>
          <w:rFonts w:asciiTheme="majorHAnsi" w:hAnsiTheme="majorHAnsi" w:cstheme="majorHAnsi"/>
          <w:sz w:val="26"/>
          <w:szCs w:val="26"/>
        </w:rPr>
        <w:t>.</w:t>
      </w:r>
    </w:p>
    <w:p w:rsidR="00D56A4E" w:rsidRPr="007310E9" w:rsidRDefault="00D56A4E" w:rsidP="002177DF">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Số tiền công bố dưới đây là lưu chuyển tiền tệ không thể tiết lộ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thỏa thuận</w:t>
      </w:r>
    </w:p>
    <w:p w:rsidR="00E83845" w:rsidRPr="007310E9" w:rsidRDefault="00E83845" w:rsidP="002177DF">
      <w:pPr>
        <w:ind w:left="735"/>
        <w:jc w:val="both"/>
        <w:rPr>
          <w:rFonts w:asciiTheme="majorHAnsi" w:hAnsiTheme="majorHAnsi" w:cstheme="majorHAnsi"/>
          <w:sz w:val="26"/>
          <w:szCs w:val="26"/>
        </w:rPr>
      </w:pPr>
    </w:p>
    <w:tbl>
      <w:tblPr>
        <w:tblW w:w="10208" w:type="dxa"/>
        <w:tblInd w:w="17" w:type="dxa"/>
        <w:tblLayout w:type="fixed"/>
        <w:tblCellMar>
          <w:left w:w="17" w:type="dxa"/>
          <w:right w:w="17" w:type="dxa"/>
        </w:tblCellMar>
        <w:tblLook w:val="04A0" w:firstRow="1" w:lastRow="0" w:firstColumn="1" w:lastColumn="0" w:noHBand="0" w:noVBand="1"/>
      </w:tblPr>
      <w:tblGrid>
        <w:gridCol w:w="3285"/>
        <w:gridCol w:w="1303"/>
        <w:gridCol w:w="57"/>
        <w:gridCol w:w="1306"/>
        <w:gridCol w:w="54"/>
        <w:gridCol w:w="1288"/>
        <w:gridCol w:w="15"/>
        <w:gridCol w:w="54"/>
        <w:gridCol w:w="15"/>
        <w:gridCol w:w="1353"/>
        <w:gridCol w:w="61"/>
        <w:gridCol w:w="1360"/>
        <w:gridCol w:w="11"/>
        <w:gridCol w:w="46"/>
      </w:tblGrid>
      <w:tr w:rsidR="0072375D" w:rsidRPr="007310E9" w:rsidTr="005B5A26">
        <w:trPr>
          <w:gridAfter w:val="2"/>
          <w:wAfter w:w="57" w:type="dxa"/>
          <w:trHeight w:val="255"/>
        </w:trPr>
        <w:tc>
          <w:tcPr>
            <w:tcW w:w="3285" w:type="dxa"/>
            <w:tcBorders>
              <w:top w:val="nil"/>
              <w:left w:val="nil"/>
              <w:bottom w:val="nil"/>
              <w:right w:val="nil"/>
            </w:tcBorders>
            <w:shd w:val="clear" w:color="auto" w:fill="auto"/>
            <w:vAlign w:val="center"/>
            <w:hideMark/>
          </w:tcPr>
          <w:p w:rsidR="0072375D" w:rsidRPr="007310E9" w:rsidRDefault="0072375D" w:rsidP="0072375D">
            <w:pPr>
              <w:spacing w:after="0" w:line="240" w:lineRule="auto"/>
              <w:ind w:firstLineChars="100" w:firstLine="201"/>
              <w:rPr>
                <w:rFonts w:ascii="Arial" w:eastAsia="SimSun" w:hAnsi="Arial" w:cs="Arial"/>
                <w:b/>
                <w:bCs/>
                <w:sz w:val="20"/>
                <w:szCs w:val="20"/>
                <w:lang w:val="en-GB" w:eastAsia="en-GB" w:bidi="km-KH"/>
              </w:rPr>
            </w:pPr>
            <w:r w:rsidRPr="007310E9">
              <w:rPr>
                <w:rFonts w:ascii="Arial" w:eastAsia="SimSun" w:hAnsi="Arial" w:cs="Arial"/>
                <w:b/>
                <w:bCs/>
                <w:sz w:val="20"/>
                <w:szCs w:val="20"/>
                <w:lang w:val="vi-VN" w:eastAsia="en-GB"/>
              </w:rPr>
              <w:t>Năm kết thúc 31/12/</w:t>
            </w:r>
            <w:r w:rsidRPr="007310E9">
              <w:rPr>
                <w:rFonts w:ascii="Arial" w:eastAsia="SimSun" w:hAnsi="Arial" w:cs="Arial"/>
                <w:b/>
                <w:bCs/>
                <w:sz w:val="20"/>
                <w:szCs w:val="20"/>
                <w:lang w:val="en-GB" w:eastAsia="en-GB"/>
              </w:rPr>
              <w:t xml:space="preserve"> 201</w:t>
            </w:r>
            <w:r w:rsidR="009C6E5A" w:rsidRPr="007310E9">
              <w:rPr>
                <w:rFonts w:ascii="Arial" w:eastAsia="SimSun" w:hAnsi="Arial" w:cs="Arial"/>
                <w:b/>
                <w:bCs/>
                <w:sz w:val="20"/>
                <w:szCs w:val="20"/>
                <w:lang w:val="en-GB" w:eastAsia="en-GB"/>
              </w:rPr>
              <w:t>9</w:t>
            </w:r>
          </w:p>
        </w:tc>
        <w:tc>
          <w:tcPr>
            <w:tcW w:w="1303"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Ít hơn 3 tháng</w:t>
            </w:r>
          </w:p>
        </w:tc>
        <w:tc>
          <w:tcPr>
            <w:tcW w:w="57"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6"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Trong vòng 3 tháng đến 1 năm</w:t>
            </w:r>
          </w:p>
        </w:tc>
        <w:tc>
          <w:tcPr>
            <w:tcW w:w="54"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3" w:type="dxa"/>
            <w:gridSpan w:val="2"/>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Trong vòng 1 đến 5 năm</w:t>
            </w:r>
          </w:p>
        </w:tc>
        <w:tc>
          <w:tcPr>
            <w:tcW w:w="54"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68" w:type="dxa"/>
            <w:gridSpan w:val="2"/>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61"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60" w:type="dxa"/>
            <w:vMerge w:val="restart"/>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vi-VN" w:eastAsia="en-GB"/>
              </w:rPr>
            </w:pPr>
            <w:r w:rsidRPr="007310E9">
              <w:rPr>
                <w:rFonts w:ascii="Arial" w:eastAsia="SimSun" w:hAnsi="Arial" w:cs="Arial"/>
                <w:b/>
                <w:bCs/>
                <w:sz w:val="20"/>
                <w:szCs w:val="20"/>
                <w:lang w:val="vi-VN" w:eastAsia="en-GB"/>
              </w:rPr>
              <w:t>Tổng</w:t>
            </w:r>
          </w:p>
        </w:tc>
      </w:tr>
      <w:tr w:rsidR="0072375D" w:rsidRPr="007310E9" w:rsidTr="005B5A26">
        <w:trPr>
          <w:gridAfter w:val="2"/>
          <w:wAfter w:w="57" w:type="dxa"/>
          <w:trHeight w:val="255"/>
        </w:trPr>
        <w:tc>
          <w:tcPr>
            <w:tcW w:w="3285" w:type="dxa"/>
            <w:tcBorders>
              <w:top w:val="nil"/>
              <w:left w:val="nil"/>
              <w:bottom w:val="nil"/>
              <w:right w:val="nil"/>
            </w:tcBorders>
            <w:shd w:val="clear" w:color="auto" w:fill="auto"/>
            <w:vAlign w:val="center"/>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3" w:type="dxa"/>
            <w:vMerge/>
            <w:tcBorders>
              <w:top w:val="nil"/>
              <w:left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57" w:type="dxa"/>
            <w:vMerge/>
            <w:tcBorders>
              <w:top w:val="nil"/>
              <w:left w:val="nil"/>
              <w:bottom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6" w:type="dxa"/>
            <w:vMerge/>
            <w:tcBorders>
              <w:top w:val="nil"/>
              <w:left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54" w:type="dxa"/>
            <w:vMerge/>
            <w:tcBorders>
              <w:top w:val="nil"/>
              <w:left w:val="nil"/>
              <w:bottom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3" w:type="dxa"/>
            <w:gridSpan w:val="2"/>
            <w:vMerge/>
            <w:tcBorders>
              <w:top w:val="nil"/>
              <w:left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54" w:type="dxa"/>
            <w:vMerge/>
            <w:tcBorders>
              <w:top w:val="nil"/>
              <w:left w:val="nil"/>
              <w:bottom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68" w:type="dxa"/>
            <w:gridSpan w:val="2"/>
            <w:tcBorders>
              <w:top w:val="nil"/>
              <w:left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Trên 5 năm</w:t>
            </w:r>
          </w:p>
        </w:tc>
        <w:tc>
          <w:tcPr>
            <w:tcW w:w="61" w:type="dxa"/>
            <w:vMerge/>
            <w:tcBorders>
              <w:top w:val="nil"/>
              <w:left w:val="nil"/>
              <w:bottom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60" w:type="dxa"/>
            <w:vMerge/>
            <w:tcBorders>
              <w:top w:val="nil"/>
              <w:left w:val="nil"/>
              <w:right w:val="nil"/>
            </w:tcBorders>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r>
      <w:tr w:rsidR="0072375D" w:rsidRPr="007310E9" w:rsidTr="005B5A26">
        <w:trPr>
          <w:gridAfter w:val="2"/>
          <w:wAfter w:w="57" w:type="dxa"/>
          <w:trHeight w:val="270"/>
        </w:trPr>
        <w:tc>
          <w:tcPr>
            <w:tcW w:w="3285" w:type="dxa"/>
            <w:tcBorders>
              <w:top w:val="nil"/>
              <w:left w:val="nil"/>
              <w:bottom w:val="nil"/>
              <w:right w:val="nil"/>
            </w:tcBorders>
            <w:shd w:val="clear" w:color="auto" w:fill="auto"/>
            <w:vAlign w:val="center"/>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3" w:type="dxa"/>
            <w:tcBorders>
              <w:top w:val="nil"/>
              <w:left w:val="nil"/>
              <w:bottom w:val="single" w:sz="4" w:space="0" w:color="auto"/>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57"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6" w:type="dxa"/>
            <w:tcBorders>
              <w:top w:val="nil"/>
              <w:left w:val="nil"/>
              <w:bottom w:val="single" w:sz="4" w:space="0" w:color="auto"/>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54"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03" w:type="dxa"/>
            <w:gridSpan w:val="2"/>
            <w:tcBorders>
              <w:top w:val="nil"/>
              <w:left w:val="nil"/>
              <w:bottom w:val="single" w:sz="4" w:space="0" w:color="auto"/>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54"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68" w:type="dxa"/>
            <w:gridSpan w:val="2"/>
            <w:tcBorders>
              <w:top w:val="nil"/>
              <w:left w:val="nil"/>
              <w:bottom w:val="single" w:sz="4" w:space="0" w:color="auto"/>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61"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p>
        </w:tc>
        <w:tc>
          <w:tcPr>
            <w:tcW w:w="1360" w:type="dxa"/>
            <w:tcBorders>
              <w:top w:val="nil"/>
              <w:left w:val="nil"/>
              <w:bottom w:val="single" w:sz="4" w:space="0" w:color="auto"/>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r>
      <w:tr w:rsidR="0072375D" w:rsidRPr="007310E9" w:rsidTr="005B5A26">
        <w:trPr>
          <w:gridAfter w:val="2"/>
          <w:wAfter w:w="57" w:type="dxa"/>
          <w:trHeight w:val="255"/>
        </w:trPr>
        <w:tc>
          <w:tcPr>
            <w:tcW w:w="3285" w:type="dxa"/>
            <w:tcBorders>
              <w:top w:val="nil"/>
              <w:left w:val="nil"/>
              <w:bottom w:val="nil"/>
              <w:right w:val="nil"/>
            </w:tcBorders>
            <w:shd w:val="clear" w:color="auto" w:fill="auto"/>
            <w:vAlign w:val="bottom"/>
            <w:hideMark/>
          </w:tcPr>
          <w:p w:rsidR="0072375D" w:rsidRPr="007310E9" w:rsidRDefault="0072375D" w:rsidP="0072375D">
            <w:pPr>
              <w:spacing w:after="0" w:line="240" w:lineRule="auto"/>
              <w:ind w:leftChars="-7" w:left="1" w:hangingChars="8" w:hanging="16"/>
              <w:rPr>
                <w:rFonts w:ascii="Arial" w:eastAsia="SimSun" w:hAnsi="Arial" w:cs="Arial"/>
                <w:b/>
                <w:bCs/>
                <w:sz w:val="20"/>
                <w:szCs w:val="20"/>
                <w:lang w:val="en-GB" w:eastAsia="en-GB"/>
              </w:rPr>
            </w:pPr>
            <w:r w:rsidRPr="007310E9">
              <w:rPr>
                <w:rFonts w:ascii="Arial" w:eastAsia="SimSun" w:hAnsi="Arial" w:cs="Arial"/>
                <w:b/>
                <w:bCs/>
                <w:sz w:val="20"/>
                <w:szCs w:val="20"/>
                <w:lang w:eastAsia="en-GB"/>
              </w:rPr>
              <w:t>TÀI SẢN</w:t>
            </w:r>
          </w:p>
        </w:tc>
        <w:tc>
          <w:tcPr>
            <w:tcW w:w="1303" w:type="dxa"/>
            <w:tcBorders>
              <w:top w:val="single" w:sz="4" w:space="0" w:color="auto"/>
              <w:left w:val="nil"/>
              <w:bottom w:val="nil"/>
              <w:right w:val="nil"/>
            </w:tcBorders>
            <w:shd w:val="clear" w:color="auto" w:fill="auto"/>
            <w:vAlign w:val="bottom"/>
            <w:hideMark/>
          </w:tcPr>
          <w:p w:rsidR="0072375D" w:rsidRPr="007310E9" w:rsidRDefault="0072375D" w:rsidP="0072375D">
            <w:pPr>
              <w:spacing w:after="0" w:line="240" w:lineRule="auto"/>
              <w:ind w:firstLineChars="100" w:firstLine="201"/>
              <w:jc w:val="right"/>
              <w:rPr>
                <w:rFonts w:ascii="Arial" w:eastAsia="SimSun" w:hAnsi="Arial" w:cs="Arial"/>
                <w:b/>
                <w:bCs/>
                <w:sz w:val="20"/>
                <w:szCs w:val="20"/>
                <w:lang w:val="en-GB" w:eastAsia="en-GB"/>
              </w:rPr>
            </w:pPr>
          </w:p>
        </w:tc>
        <w:tc>
          <w:tcPr>
            <w:tcW w:w="57"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nil"/>
              <w:right w:val="nil"/>
            </w:tcBorders>
            <w:shd w:val="clear" w:color="auto" w:fill="auto"/>
            <w:vAlign w:val="bottom"/>
            <w:hideMark/>
          </w:tcPr>
          <w:p w:rsidR="0072375D" w:rsidRPr="007310E9" w:rsidRDefault="0072375D" w:rsidP="0072375D">
            <w:pPr>
              <w:spacing w:after="0" w:line="240" w:lineRule="auto"/>
              <w:jc w:val="right"/>
              <w:rPr>
                <w:rFonts w:ascii="Arial" w:eastAsia="SimSun" w:hAnsi="Arial" w:cs="Arial"/>
                <w:sz w:val="20"/>
                <w:szCs w:val="20"/>
                <w:lang w:val="en-GB" w:eastAsia="en-GB"/>
              </w:rPr>
            </w:pPr>
          </w:p>
        </w:tc>
      </w:tr>
      <w:tr w:rsidR="005B5A26" w:rsidRPr="007310E9" w:rsidTr="005B5A26">
        <w:trPr>
          <w:trHeight w:val="255"/>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Tiền mặt và các khoản tương đương tiền</w:t>
            </w:r>
          </w:p>
        </w:tc>
        <w:tc>
          <w:tcPr>
            <w:tcW w:w="1303" w:type="dxa"/>
            <w:tcBorders>
              <w:top w:val="nil"/>
              <w:left w:val="nil"/>
              <w:bottom w:val="nil"/>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bidi="km-KH"/>
              </w:rPr>
            </w:pPr>
            <w:r w:rsidRPr="007310E9">
              <w:rPr>
                <w:rFonts w:ascii="Arial" w:eastAsia="SimSun" w:hAnsi="Arial" w:cs="Arial"/>
                <w:sz w:val="20"/>
                <w:szCs w:val="20"/>
                <w:lang w:val="en-GB" w:eastAsia="en-GB"/>
              </w:rPr>
              <w:t>58.171.090</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5B5A26" w:rsidRPr="007310E9" w:rsidRDefault="00840341" w:rsidP="00A8529A">
            <w:pPr>
              <w:spacing w:after="0" w:line="240" w:lineRule="auto"/>
              <w:jc w:val="right"/>
              <w:rPr>
                <w:rFonts w:ascii="Arial" w:eastAsia="SimSun" w:hAnsi="Arial" w:cs="Arial"/>
                <w:sz w:val="20"/>
                <w:szCs w:val="20"/>
                <w:lang w:val="en-GB" w:eastAsia="en-GB" w:bidi="km-KH"/>
              </w:rPr>
            </w:pPr>
            <w:r w:rsidRPr="007310E9">
              <w:rPr>
                <w:rFonts w:ascii="Arial" w:eastAsia="SimSun" w:hAnsi="Arial" w:cs="Arial"/>
                <w:sz w:val="20"/>
                <w:szCs w:val="20"/>
                <w:lang w:val="en-GB" w:eastAsia="en-GB"/>
              </w:rPr>
              <w:t>58.171.090</w:t>
            </w:r>
          </w:p>
        </w:tc>
        <w:tc>
          <w:tcPr>
            <w:tcW w:w="57" w:type="dxa"/>
            <w:gridSpan w:val="2"/>
            <w:vAlign w:val="bottom"/>
          </w:tcPr>
          <w:p w:rsidR="005B5A26" w:rsidRPr="007310E9" w:rsidRDefault="005B5A26" w:rsidP="00A8529A">
            <w:pPr>
              <w:spacing w:after="0" w:line="240" w:lineRule="auto"/>
              <w:jc w:val="right"/>
              <w:rPr>
                <w:rFonts w:ascii="Arial" w:eastAsia="SimSun" w:hAnsi="Arial" w:cs="Arial"/>
                <w:sz w:val="20"/>
                <w:szCs w:val="20"/>
                <w:lang w:val="en-GB" w:eastAsia="en-GB"/>
              </w:rPr>
            </w:pP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tcPr>
          <w:p w:rsidR="005B5A26" w:rsidRPr="007310E9" w:rsidRDefault="005B5A26" w:rsidP="0072375D">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Phải thu thương mại</w:t>
            </w:r>
          </w:p>
        </w:tc>
        <w:tc>
          <w:tcPr>
            <w:tcW w:w="1303" w:type="dxa"/>
            <w:tcBorders>
              <w:top w:val="nil"/>
              <w:left w:val="nil"/>
              <w:bottom w:val="nil"/>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7.698.131</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5B5A26" w:rsidRPr="007310E9" w:rsidRDefault="00840341"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7.698.131</w:t>
            </w: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tcPr>
          <w:p w:rsidR="005B5A26" w:rsidRPr="007310E9" w:rsidRDefault="005B5A26" w:rsidP="0072375D">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Phải thu khác</w:t>
            </w:r>
          </w:p>
        </w:tc>
        <w:tc>
          <w:tcPr>
            <w:tcW w:w="1303"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597.057</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5B5A26" w:rsidRPr="007310E9" w:rsidRDefault="00840341"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597.057</w:t>
            </w:r>
          </w:p>
        </w:tc>
      </w:tr>
      <w:tr w:rsidR="005B5A26" w:rsidRPr="007310E9" w:rsidTr="005B5A26">
        <w:trPr>
          <w:gridAfter w:val="2"/>
          <w:wAfter w:w="57" w:type="dxa"/>
          <w:trHeight w:val="270"/>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sz w:val="20"/>
                <w:szCs w:val="20"/>
                <w:lang w:val="en-GB" w:eastAsia="en-GB"/>
              </w:rPr>
            </w:pPr>
            <w:r w:rsidRPr="007310E9">
              <w:rPr>
                <w:rFonts w:ascii="Arial" w:eastAsia="SimSun" w:hAnsi="Arial" w:cs="Arial"/>
                <w:sz w:val="20"/>
                <w:szCs w:val="20"/>
                <w:lang w:eastAsia="en-GB"/>
              </w:rPr>
              <w:t>Tài sản tài chính hoạt động</w:t>
            </w:r>
          </w:p>
        </w:tc>
        <w:tc>
          <w:tcPr>
            <w:tcW w:w="1303" w:type="dxa"/>
            <w:tcBorders>
              <w:top w:val="nil"/>
              <w:left w:val="nil"/>
              <w:bottom w:val="single" w:sz="4" w:space="0" w:color="auto"/>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8.714.202</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single" w:sz="4" w:space="0" w:color="auto"/>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25.885.247</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single" w:sz="4" w:space="0" w:color="auto"/>
              <w:right w:val="nil"/>
            </w:tcBorders>
            <w:shd w:val="clear" w:color="auto" w:fill="auto"/>
            <w:vAlign w:val="bottom"/>
          </w:tcPr>
          <w:p w:rsidR="005B5A26" w:rsidRPr="007310E9" w:rsidRDefault="00840341"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136.882.508</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single" w:sz="4" w:space="0" w:color="auto"/>
              <w:right w:val="nil"/>
            </w:tcBorders>
            <w:shd w:val="clear" w:color="auto" w:fill="auto"/>
            <w:vAlign w:val="bottom"/>
          </w:tcPr>
          <w:p w:rsidR="005B5A26" w:rsidRPr="007310E9" w:rsidRDefault="005B5A26" w:rsidP="00840341">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w:t>
            </w:r>
            <w:r w:rsidR="00840341" w:rsidRPr="007310E9">
              <w:rPr>
                <w:rFonts w:ascii="Arial" w:eastAsia="SimSun" w:hAnsi="Arial" w:cs="Arial"/>
                <w:sz w:val="20"/>
                <w:szCs w:val="20"/>
                <w:lang w:val="en-GB" w:eastAsia="en-GB"/>
              </w:rPr>
              <w:t>482.731.466</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single" w:sz="4" w:space="0" w:color="auto"/>
              <w:right w:val="nil"/>
            </w:tcBorders>
            <w:shd w:val="clear" w:color="auto" w:fill="auto"/>
            <w:vAlign w:val="bottom"/>
          </w:tcPr>
          <w:p w:rsidR="005B5A26" w:rsidRPr="007310E9" w:rsidRDefault="00840341" w:rsidP="005B5A26">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1.654.213.423</w:t>
            </w:r>
          </w:p>
        </w:tc>
      </w:tr>
      <w:tr w:rsidR="005B5A26" w:rsidRPr="007310E9" w:rsidTr="005B5A26">
        <w:trPr>
          <w:gridAfter w:val="2"/>
          <w:wAfter w:w="57" w:type="dxa"/>
          <w:trHeight w:val="270"/>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b/>
                <w:bCs/>
                <w:sz w:val="20"/>
                <w:szCs w:val="20"/>
                <w:lang w:val="en-GB" w:eastAsia="en-GB"/>
              </w:rPr>
            </w:pPr>
            <w:r w:rsidRPr="007310E9">
              <w:rPr>
                <w:rFonts w:ascii="Arial" w:eastAsia="SimSun" w:hAnsi="Arial" w:cs="Arial"/>
                <w:b/>
                <w:bCs/>
                <w:sz w:val="20"/>
                <w:szCs w:val="20"/>
                <w:lang w:eastAsia="en-GB"/>
              </w:rPr>
              <w:t>Tổng tài sản tài chính</w:t>
            </w:r>
          </w:p>
        </w:tc>
        <w:tc>
          <w:tcPr>
            <w:tcW w:w="1303" w:type="dxa"/>
            <w:tcBorders>
              <w:top w:val="single" w:sz="4" w:space="0" w:color="auto"/>
              <w:left w:val="nil"/>
              <w:bottom w:val="single" w:sz="4" w:space="0" w:color="auto"/>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74.583.423</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single" w:sz="4" w:space="0" w:color="auto"/>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26.482.304</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single" w:sz="4" w:space="0" w:color="auto"/>
              <w:right w:val="nil"/>
            </w:tcBorders>
            <w:shd w:val="clear" w:color="auto" w:fill="auto"/>
            <w:vAlign w:val="bottom"/>
          </w:tcPr>
          <w:p w:rsidR="005B5A26" w:rsidRPr="007310E9" w:rsidRDefault="00840341"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136.882.508</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single" w:sz="4" w:space="0" w:color="auto"/>
              <w:right w:val="nil"/>
            </w:tcBorders>
            <w:shd w:val="clear" w:color="auto" w:fill="auto"/>
            <w:vAlign w:val="bottom"/>
          </w:tcPr>
          <w:p w:rsidR="005B5A26" w:rsidRPr="007310E9" w:rsidRDefault="00840341" w:rsidP="00F12272">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1.482.731.466</w:t>
            </w:r>
          </w:p>
        </w:tc>
        <w:tc>
          <w:tcPr>
            <w:tcW w:w="61" w:type="dxa"/>
            <w:tcBorders>
              <w:top w:val="nil"/>
              <w:left w:val="nil"/>
              <w:bottom w:val="nil"/>
              <w:right w:val="nil"/>
            </w:tcBorders>
            <w:shd w:val="clear" w:color="auto" w:fill="auto"/>
            <w:vAlign w:val="bottom"/>
          </w:tcPr>
          <w:p w:rsidR="005B5A26" w:rsidRPr="007310E9" w:rsidRDefault="005B5A26" w:rsidP="00F12272">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single" w:sz="4" w:space="0" w:color="auto"/>
              <w:right w:val="nil"/>
            </w:tcBorders>
            <w:shd w:val="clear" w:color="auto" w:fill="auto"/>
            <w:vAlign w:val="bottom"/>
          </w:tcPr>
          <w:p w:rsidR="005B5A26" w:rsidRPr="007310E9" w:rsidRDefault="00840341" w:rsidP="005B5A26">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1.720.679.701</w:t>
            </w: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sz w:val="20"/>
                <w:szCs w:val="20"/>
                <w:lang w:val="en-GB" w:eastAsia="en-GB"/>
              </w:rPr>
            </w:pPr>
          </w:p>
        </w:tc>
        <w:tc>
          <w:tcPr>
            <w:tcW w:w="1303" w:type="dxa"/>
            <w:tcBorders>
              <w:top w:val="single" w:sz="4" w:space="0" w:color="auto"/>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7"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nil"/>
              <w:right w:val="nil"/>
            </w:tcBorders>
            <w:shd w:val="clear" w:color="auto" w:fill="auto"/>
            <w:noWrap/>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b/>
                <w:sz w:val="20"/>
                <w:szCs w:val="20"/>
                <w:lang w:eastAsia="en-GB"/>
              </w:rPr>
            </w:pPr>
            <w:r w:rsidRPr="007310E9">
              <w:rPr>
                <w:rFonts w:ascii="Arial" w:eastAsia="SimSun" w:hAnsi="Arial" w:cs="Arial"/>
                <w:b/>
                <w:sz w:val="20"/>
                <w:szCs w:val="20"/>
                <w:lang w:eastAsia="en-GB"/>
              </w:rPr>
              <w:t>NỢ</w:t>
            </w:r>
          </w:p>
        </w:tc>
        <w:tc>
          <w:tcPr>
            <w:tcW w:w="1303" w:type="dxa"/>
            <w:tcBorders>
              <w:top w:val="nil"/>
              <w:left w:val="nil"/>
              <w:bottom w:val="nil"/>
              <w:right w:val="nil"/>
            </w:tcBorders>
            <w:shd w:val="clear" w:color="auto" w:fill="auto"/>
            <w:vAlign w:val="center"/>
          </w:tcPr>
          <w:p w:rsidR="005B5A26" w:rsidRPr="007310E9" w:rsidRDefault="005B5A26" w:rsidP="0072375D">
            <w:pPr>
              <w:spacing w:after="0" w:line="240" w:lineRule="auto"/>
              <w:ind w:firstLineChars="100" w:firstLine="201"/>
              <w:jc w:val="right"/>
              <w:rPr>
                <w:rFonts w:ascii="Arial" w:eastAsia="SimSun" w:hAnsi="Arial" w:cs="Arial"/>
                <w:b/>
                <w:bCs/>
                <w:sz w:val="20"/>
                <w:szCs w:val="20"/>
                <w:lang w:val="en-GB" w:eastAsia="en-GB"/>
              </w:rPr>
            </w:pPr>
          </w:p>
        </w:tc>
        <w:tc>
          <w:tcPr>
            <w:tcW w:w="57"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center"/>
          </w:tcPr>
          <w:p w:rsidR="005B5A26" w:rsidRPr="007310E9" w:rsidRDefault="005B5A26" w:rsidP="0072375D">
            <w:pPr>
              <w:spacing w:after="0" w:line="240" w:lineRule="auto"/>
              <w:jc w:val="right"/>
              <w:rPr>
                <w:rFonts w:ascii="Arial" w:eastAsia="SimSun" w:hAnsi="Arial" w:cs="Arial"/>
                <w:sz w:val="20"/>
                <w:szCs w:val="20"/>
                <w:lang w:val="en-GB" w:eastAsia="en-GB"/>
              </w:rPr>
            </w:pP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hideMark/>
          </w:tcPr>
          <w:p w:rsidR="005B5A26" w:rsidRPr="007310E9" w:rsidRDefault="005B5A26" w:rsidP="003B116E">
            <w:pPr>
              <w:spacing w:after="0" w:line="240" w:lineRule="auto"/>
              <w:ind w:leftChars="-7" w:left="1" w:hangingChars="8" w:hanging="16"/>
              <w:rPr>
                <w:rFonts w:ascii="Arial" w:eastAsia="SimSun" w:hAnsi="Arial" w:cs="Arial"/>
                <w:sz w:val="20"/>
                <w:szCs w:val="20"/>
                <w:lang w:eastAsia="en-GB"/>
              </w:rPr>
            </w:pPr>
            <w:r w:rsidRPr="007310E9">
              <w:rPr>
                <w:rFonts w:ascii="Arial" w:eastAsia="SimSun" w:hAnsi="Arial" w:cs="Arial"/>
                <w:sz w:val="20"/>
                <w:szCs w:val="20"/>
                <w:lang w:eastAsia="en-GB"/>
              </w:rPr>
              <w:t>Phải trả thương mại và phải trả khác</w:t>
            </w:r>
          </w:p>
        </w:tc>
        <w:tc>
          <w:tcPr>
            <w:tcW w:w="1303" w:type="dxa"/>
            <w:tcBorders>
              <w:top w:val="nil"/>
              <w:left w:val="nil"/>
              <w:bottom w:val="nil"/>
              <w:right w:val="nil"/>
            </w:tcBorders>
            <w:shd w:val="clear" w:color="auto" w:fill="auto"/>
            <w:vAlign w:val="bottom"/>
          </w:tcPr>
          <w:p w:rsidR="005B5A26" w:rsidRPr="007310E9" w:rsidRDefault="005B5A26" w:rsidP="009C6E5A">
            <w:pPr>
              <w:spacing w:after="0" w:line="240" w:lineRule="auto"/>
              <w:jc w:val="right"/>
              <w:rPr>
                <w:rFonts w:ascii="Arial" w:eastAsia="SimSun" w:hAnsi="Arial" w:cs="Arial"/>
                <w:sz w:val="20"/>
                <w:szCs w:val="20"/>
                <w:lang w:val="en-GB" w:eastAsia="en-GB" w:bidi="km-KH"/>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87.500</w:t>
            </w: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5B5A26" w:rsidRPr="007310E9" w:rsidRDefault="005B5A26" w:rsidP="009C6E5A">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10.598.949</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5B5A26" w:rsidRPr="007310E9" w:rsidRDefault="00400D58" w:rsidP="00840341">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w:t>
            </w:r>
            <w:r w:rsidR="00840341" w:rsidRPr="007310E9">
              <w:rPr>
                <w:rFonts w:ascii="Arial" w:eastAsia="SimSun" w:hAnsi="Arial" w:cs="Arial"/>
                <w:sz w:val="20"/>
                <w:szCs w:val="20"/>
                <w:lang w:val="en-GB" w:eastAsia="en-GB"/>
              </w:rPr>
              <w:t>829.008</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5B5A26" w:rsidRPr="007310E9" w:rsidRDefault="005B5A26" w:rsidP="00840341">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12.515.457</w:t>
            </w:r>
            <w:r w:rsidRPr="007310E9">
              <w:rPr>
                <w:rFonts w:ascii="Arial" w:eastAsia="SimSun" w:hAnsi="Arial" w:cs="Arial"/>
                <w:sz w:val="20"/>
                <w:szCs w:val="20"/>
                <w:lang w:val="en-GB" w:eastAsia="en-GB"/>
              </w:rPr>
              <w:t>)</w:t>
            </w: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sz w:val="20"/>
                <w:szCs w:val="20"/>
                <w:lang w:eastAsia="en-GB"/>
              </w:rPr>
            </w:pPr>
            <w:r w:rsidRPr="007310E9">
              <w:rPr>
                <w:rFonts w:ascii="Arial" w:eastAsia="SimSun" w:hAnsi="Arial" w:cs="Arial"/>
                <w:sz w:val="20"/>
                <w:szCs w:val="20"/>
                <w:lang w:eastAsia="en-GB"/>
              </w:rPr>
              <w:t>Phải trả cho cổ đông</w:t>
            </w:r>
          </w:p>
        </w:tc>
        <w:tc>
          <w:tcPr>
            <w:tcW w:w="1303" w:type="dxa"/>
            <w:tcBorders>
              <w:top w:val="nil"/>
              <w:left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right w:val="nil"/>
            </w:tcBorders>
            <w:shd w:val="clear" w:color="auto" w:fill="auto"/>
            <w:vAlign w:val="bottom"/>
          </w:tcPr>
          <w:p w:rsidR="005B5A26" w:rsidRPr="007310E9" w:rsidRDefault="005B5A26" w:rsidP="009C6E5A">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4.954.133</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right w:val="nil"/>
            </w:tcBorders>
            <w:shd w:val="clear" w:color="auto" w:fill="auto"/>
            <w:vAlign w:val="bottom"/>
          </w:tcPr>
          <w:p w:rsidR="005B5A26" w:rsidRPr="007310E9" w:rsidRDefault="005B5A26" w:rsidP="003B116E">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4.954.133</w:t>
            </w:r>
            <w:r w:rsidRPr="007310E9">
              <w:rPr>
                <w:rFonts w:ascii="Arial" w:eastAsia="SimSun" w:hAnsi="Arial" w:cs="Arial"/>
                <w:sz w:val="20"/>
                <w:szCs w:val="20"/>
                <w:lang w:val="en-GB" w:eastAsia="en-GB"/>
              </w:rPr>
              <w:t>)</w:t>
            </w:r>
          </w:p>
        </w:tc>
      </w:tr>
      <w:tr w:rsidR="005B5A26" w:rsidRPr="007310E9" w:rsidTr="005B5A26">
        <w:trPr>
          <w:gridAfter w:val="2"/>
          <w:wAfter w:w="57" w:type="dxa"/>
          <w:trHeight w:val="270"/>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sz w:val="20"/>
                <w:szCs w:val="20"/>
                <w:lang w:eastAsia="en-GB"/>
              </w:rPr>
            </w:pPr>
            <w:r w:rsidRPr="007310E9">
              <w:rPr>
                <w:rFonts w:ascii="Arial" w:eastAsia="SimSun" w:hAnsi="Arial" w:cs="Arial"/>
                <w:sz w:val="20"/>
                <w:szCs w:val="20"/>
                <w:lang w:eastAsia="en-GB"/>
              </w:rPr>
              <w:t>Vay phải trả</w:t>
            </w:r>
          </w:p>
        </w:tc>
        <w:tc>
          <w:tcPr>
            <w:tcW w:w="1303" w:type="dxa"/>
            <w:tcBorders>
              <w:top w:val="nil"/>
              <w:left w:val="nil"/>
              <w:bottom w:val="single" w:sz="4" w:space="0" w:color="auto"/>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single" w:sz="4" w:space="0" w:color="auto"/>
              <w:right w:val="nil"/>
            </w:tcBorders>
            <w:shd w:val="clear" w:color="auto" w:fill="auto"/>
            <w:vAlign w:val="bottom"/>
          </w:tcPr>
          <w:p w:rsidR="005B5A26" w:rsidRPr="007310E9" w:rsidRDefault="005B5A26" w:rsidP="005B5A26">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28.556.307</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single" w:sz="4" w:space="0" w:color="auto"/>
              <w:right w:val="nil"/>
            </w:tcBorders>
            <w:shd w:val="clear" w:color="auto" w:fill="auto"/>
            <w:vAlign w:val="bottom"/>
          </w:tcPr>
          <w:p w:rsidR="005B5A26" w:rsidRPr="007310E9" w:rsidRDefault="005B5A26" w:rsidP="00840341">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257.732.993</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single" w:sz="4" w:space="0" w:color="auto"/>
              <w:right w:val="nil"/>
            </w:tcBorders>
            <w:shd w:val="clear" w:color="auto" w:fill="auto"/>
            <w:vAlign w:val="bottom"/>
          </w:tcPr>
          <w:p w:rsidR="005B5A26" w:rsidRPr="007310E9" w:rsidRDefault="005B5A26" w:rsidP="00840341">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491.928.428</w:t>
            </w: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single" w:sz="4" w:space="0" w:color="auto"/>
              <w:right w:val="nil"/>
            </w:tcBorders>
            <w:shd w:val="clear" w:color="auto" w:fill="auto"/>
            <w:vAlign w:val="bottom"/>
          </w:tcPr>
          <w:p w:rsidR="005B5A26" w:rsidRPr="007310E9" w:rsidRDefault="005B5A26" w:rsidP="00400D58">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778.217.728</w:t>
            </w:r>
            <w:r w:rsidRPr="007310E9">
              <w:rPr>
                <w:rFonts w:ascii="Arial" w:eastAsia="SimSun" w:hAnsi="Arial" w:cs="Arial"/>
                <w:sz w:val="20"/>
                <w:szCs w:val="20"/>
                <w:lang w:val="en-GB" w:eastAsia="en-GB"/>
              </w:rPr>
              <w:t>)</w:t>
            </w:r>
          </w:p>
        </w:tc>
      </w:tr>
      <w:tr w:rsidR="005B5A26" w:rsidRPr="007310E9" w:rsidTr="005B5A26">
        <w:trPr>
          <w:gridAfter w:val="2"/>
          <w:wAfter w:w="57" w:type="dxa"/>
          <w:trHeight w:val="270"/>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b/>
                <w:sz w:val="20"/>
                <w:szCs w:val="20"/>
                <w:lang w:eastAsia="en-GB"/>
              </w:rPr>
            </w:pPr>
            <w:r w:rsidRPr="007310E9">
              <w:rPr>
                <w:rFonts w:ascii="Arial" w:eastAsia="SimSun" w:hAnsi="Arial" w:cs="Arial"/>
                <w:b/>
                <w:sz w:val="20"/>
                <w:szCs w:val="20"/>
                <w:lang w:eastAsia="en-GB"/>
              </w:rPr>
              <w:t>Tổng nợ tài chính</w:t>
            </w:r>
          </w:p>
        </w:tc>
        <w:tc>
          <w:tcPr>
            <w:tcW w:w="1303" w:type="dxa"/>
            <w:tcBorders>
              <w:top w:val="single" w:sz="4" w:space="0" w:color="auto"/>
              <w:left w:val="nil"/>
              <w:bottom w:val="single" w:sz="4" w:space="0" w:color="auto"/>
              <w:right w:val="nil"/>
            </w:tcBorders>
            <w:shd w:val="clear" w:color="auto" w:fill="auto"/>
            <w:vAlign w:val="bottom"/>
          </w:tcPr>
          <w:p w:rsidR="005B5A26" w:rsidRPr="007310E9" w:rsidRDefault="005B5A26" w:rsidP="003B116E">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87.500</w:t>
            </w: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single" w:sz="4" w:space="0" w:color="auto"/>
              <w:right w:val="nil"/>
            </w:tcBorders>
            <w:shd w:val="clear" w:color="auto" w:fill="auto"/>
            <w:vAlign w:val="bottom"/>
          </w:tcPr>
          <w:p w:rsidR="005B5A26" w:rsidRPr="007310E9" w:rsidRDefault="005B5A26" w:rsidP="009C6E5A">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44.109.389</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single" w:sz="4" w:space="0" w:color="auto"/>
              <w:right w:val="nil"/>
            </w:tcBorders>
            <w:shd w:val="clear" w:color="auto" w:fill="auto"/>
            <w:vAlign w:val="bottom"/>
          </w:tcPr>
          <w:p w:rsidR="005B5A26" w:rsidRPr="007310E9" w:rsidRDefault="005B5A26" w:rsidP="00400D58">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259.562.001</w:t>
            </w:r>
            <w:r w:rsidR="00400D58"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single" w:sz="4" w:space="0" w:color="auto"/>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491.928.428</w:t>
            </w:r>
            <w:r w:rsidR="00400D58"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single" w:sz="4" w:space="0" w:color="auto"/>
              <w:right w:val="nil"/>
            </w:tcBorders>
            <w:shd w:val="clear" w:color="auto" w:fill="auto"/>
            <w:vAlign w:val="bottom"/>
          </w:tcPr>
          <w:p w:rsidR="005B5A26" w:rsidRPr="007310E9" w:rsidRDefault="005B5A26" w:rsidP="00400D58">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D63E04" w:rsidRPr="007310E9">
              <w:rPr>
                <w:rFonts w:ascii="Arial" w:eastAsia="SimSun" w:hAnsi="Arial" w:cs="Arial"/>
                <w:sz w:val="20"/>
                <w:szCs w:val="20"/>
                <w:lang w:val="en-GB" w:eastAsia="en-GB"/>
              </w:rPr>
              <w:t>795.687.318</w:t>
            </w:r>
            <w:r w:rsidRPr="007310E9">
              <w:rPr>
                <w:rFonts w:ascii="Arial" w:eastAsia="SimSun" w:hAnsi="Arial" w:cs="Arial"/>
                <w:sz w:val="20"/>
                <w:szCs w:val="20"/>
                <w:lang w:val="en-GB" w:eastAsia="en-GB"/>
              </w:rPr>
              <w:t>)</w:t>
            </w:r>
          </w:p>
        </w:tc>
      </w:tr>
      <w:tr w:rsidR="005B5A26" w:rsidRPr="007310E9" w:rsidTr="005B5A26">
        <w:trPr>
          <w:gridAfter w:val="2"/>
          <w:wAfter w:w="57" w:type="dxa"/>
          <w:trHeight w:val="255"/>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sz w:val="20"/>
                <w:szCs w:val="20"/>
                <w:lang w:val="en-GB" w:eastAsia="en-GB"/>
              </w:rPr>
            </w:pPr>
          </w:p>
        </w:tc>
        <w:tc>
          <w:tcPr>
            <w:tcW w:w="1303" w:type="dxa"/>
            <w:tcBorders>
              <w:top w:val="single" w:sz="4" w:space="0" w:color="auto"/>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1306" w:type="dxa"/>
            <w:tcBorders>
              <w:top w:val="single" w:sz="4" w:space="0" w:color="auto"/>
              <w:left w:val="nil"/>
              <w:bottom w:val="nil"/>
              <w:right w:val="nil"/>
            </w:tcBorders>
            <w:shd w:val="clear" w:color="auto" w:fill="auto"/>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1303" w:type="dxa"/>
            <w:gridSpan w:val="2"/>
            <w:tcBorders>
              <w:top w:val="single" w:sz="4" w:space="0" w:color="auto"/>
              <w:left w:val="nil"/>
              <w:bottom w:val="nil"/>
              <w:right w:val="nil"/>
            </w:tcBorders>
            <w:shd w:val="clear" w:color="auto" w:fill="auto"/>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1368" w:type="dxa"/>
            <w:gridSpan w:val="2"/>
            <w:tcBorders>
              <w:top w:val="single" w:sz="4" w:space="0" w:color="auto"/>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r>
      <w:tr w:rsidR="005B5A26" w:rsidRPr="007310E9" w:rsidTr="005B5A26">
        <w:trPr>
          <w:gridAfter w:val="2"/>
          <w:wAfter w:w="57" w:type="dxa"/>
          <w:trHeight w:val="270"/>
        </w:trPr>
        <w:tc>
          <w:tcPr>
            <w:tcW w:w="3285" w:type="dxa"/>
            <w:tcBorders>
              <w:top w:val="nil"/>
              <w:left w:val="nil"/>
              <w:bottom w:val="nil"/>
              <w:right w:val="nil"/>
            </w:tcBorders>
            <w:shd w:val="clear" w:color="auto" w:fill="auto"/>
            <w:vAlign w:val="bottom"/>
            <w:hideMark/>
          </w:tcPr>
          <w:p w:rsidR="005B5A26" w:rsidRPr="007310E9" w:rsidRDefault="005B5A26" w:rsidP="0072375D">
            <w:pPr>
              <w:spacing w:after="0" w:line="240" w:lineRule="auto"/>
              <w:ind w:leftChars="-7" w:left="1" w:hangingChars="8" w:hanging="16"/>
              <w:rPr>
                <w:rFonts w:ascii="Arial" w:eastAsia="SimSun" w:hAnsi="Arial" w:cs="Arial"/>
                <w:b/>
                <w:bCs/>
                <w:sz w:val="20"/>
                <w:szCs w:val="20"/>
                <w:lang w:val="en-GB" w:eastAsia="en-GB"/>
              </w:rPr>
            </w:pPr>
            <w:r w:rsidRPr="007310E9">
              <w:rPr>
                <w:rFonts w:ascii="Arial" w:eastAsia="SimSun" w:hAnsi="Arial" w:cs="Arial"/>
                <w:b/>
                <w:bCs/>
                <w:sz w:val="20"/>
                <w:szCs w:val="20"/>
                <w:lang w:eastAsia="en-GB"/>
              </w:rPr>
              <w:t>Nợ ròng</w:t>
            </w:r>
          </w:p>
        </w:tc>
        <w:tc>
          <w:tcPr>
            <w:tcW w:w="1303" w:type="dxa"/>
            <w:tcBorders>
              <w:top w:val="nil"/>
              <w:left w:val="nil"/>
              <w:bottom w:val="double" w:sz="6" w:space="0" w:color="auto"/>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74.495.923</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double" w:sz="6" w:space="0" w:color="auto"/>
              <w:right w:val="nil"/>
            </w:tcBorders>
            <w:shd w:val="clear" w:color="auto" w:fill="auto"/>
            <w:vAlign w:val="bottom"/>
          </w:tcPr>
          <w:p w:rsidR="005B5A26" w:rsidRPr="007310E9" w:rsidRDefault="005B5A26" w:rsidP="009C6E5A">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17.627.085</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double" w:sz="6" w:space="0" w:color="auto"/>
              <w:right w:val="nil"/>
            </w:tcBorders>
            <w:shd w:val="clear" w:color="auto" w:fill="auto"/>
            <w:vAlign w:val="bottom"/>
          </w:tcPr>
          <w:p w:rsidR="005B5A26" w:rsidRPr="007310E9" w:rsidRDefault="005B5A26" w:rsidP="00400D58">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122.679.493</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double" w:sz="6" w:space="0" w:color="auto"/>
              <w:right w:val="nil"/>
            </w:tcBorders>
            <w:shd w:val="clear" w:color="auto" w:fill="auto"/>
            <w:vAlign w:val="bottom"/>
          </w:tcPr>
          <w:p w:rsidR="005B5A26" w:rsidRPr="007310E9" w:rsidRDefault="00840341" w:rsidP="00FE7CA6">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990.803.038</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double" w:sz="6" w:space="0" w:color="auto"/>
              <w:right w:val="nil"/>
            </w:tcBorders>
            <w:shd w:val="clear" w:color="auto" w:fill="auto"/>
            <w:vAlign w:val="bottom"/>
          </w:tcPr>
          <w:p w:rsidR="005B5A26" w:rsidRPr="007310E9" w:rsidRDefault="00D63E04" w:rsidP="00FE7CA6">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924.992.383</w:t>
            </w:r>
          </w:p>
        </w:tc>
      </w:tr>
      <w:tr w:rsidR="005B5A26" w:rsidRPr="007310E9" w:rsidTr="005B5A26">
        <w:trPr>
          <w:gridAfter w:val="2"/>
          <w:wAfter w:w="57" w:type="dxa"/>
          <w:trHeight w:val="270"/>
        </w:trPr>
        <w:tc>
          <w:tcPr>
            <w:tcW w:w="3285" w:type="dxa"/>
            <w:tcBorders>
              <w:top w:val="nil"/>
              <w:left w:val="nil"/>
              <w:bottom w:val="nil"/>
              <w:right w:val="nil"/>
            </w:tcBorders>
            <w:shd w:val="clear" w:color="auto" w:fill="auto"/>
            <w:noWrap/>
            <w:vAlign w:val="bottom"/>
            <w:hideMark/>
          </w:tcPr>
          <w:p w:rsidR="005B5A26" w:rsidRPr="007310E9" w:rsidRDefault="005B5A26" w:rsidP="0072375D">
            <w:pPr>
              <w:spacing w:after="0" w:line="240" w:lineRule="auto"/>
              <w:ind w:leftChars="-7" w:left="1" w:hangingChars="8" w:hanging="16"/>
              <w:rPr>
                <w:rFonts w:ascii="Arial" w:eastAsia="SimSun" w:hAnsi="Arial" w:cs="Arial"/>
                <w:sz w:val="20"/>
                <w:szCs w:val="20"/>
                <w:lang w:val="en-GB" w:eastAsia="en-GB"/>
              </w:rPr>
            </w:pPr>
          </w:p>
        </w:tc>
        <w:tc>
          <w:tcPr>
            <w:tcW w:w="1303" w:type="dxa"/>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57" w:type="dxa"/>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1306" w:type="dxa"/>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1303" w:type="dxa"/>
            <w:gridSpan w:val="2"/>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Times New Roman" w:eastAsia="SimSun" w:hAnsi="Times New Roman" w:cs="Times New Roman"/>
                <w:sz w:val="20"/>
                <w:szCs w:val="20"/>
                <w:lang w:val="en-GB" w:eastAsia="en-GB"/>
              </w:rPr>
            </w:pPr>
          </w:p>
        </w:tc>
        <w:tc>
          <w:tcPr>
            <w:tcW w:w="1368" w:type="dxa"/>
            <w:gridSpan w:val="2"/>
            <w:tcBorders>
              <w:top w:val="nil"/>
              <w:left w:val="nil"/>
              <w:bottom w:val="nil"/>
              <w:right w:val="nil"/>
            </w:tcBorders>
            <w:shd w:val="clear" w:color="auto" w:fill="auto"/>
            <w:noWrap/>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r>
      <w:tr w:rsidR="005B5A26" w:rsidRPr="007310E9" w:rsidTr="005B5A26">
        <w:trPr>
          <w:gridAfter w:val="1"/>
          <w:wAfter w:w="46" w:type="dxa"/>
          <w:trHeight w:val="270"/>
        </w:trPr>
        <w:tc>
          <w:tcPr>
            <w:tcW w:w="3285" w:type="dxa"/>
            <w:tcBorders>
              <w:top w:val="nil"/>
              <w:left w:val="nil"/>
              <w:bottom w:val="nil"/>
              <w:right w:val="nil"/>
            </w:tcBorders>
            <w:shd w:val="clear" w:color="auto" w:fill="auto"/>
            <w:noWrap/>
            <w:vAlign w:val="bottom"/>
            <w:hideMark/>
          </w:tcPr>
          <w:p w:rsidR="005B5A26" w:rsidRPr="007310E9" w:rsidRDefault="005B5A26" w:rsidP="0072375D">
            <w:pPr>
              <w:spacing w:after="0" w:line="240" w:lineRule="auto"/>
              <w:ind w:leftChars="-7" w:left="1" w:hangingChars="8" w:hanging="16"/>
              <w:rPr>
                <w:rFonts w:ascii="Arial" w:eastAsia="SimSun" w:hAnsi="Arial" w:cs="Arial"/>
                <w:i/>
                <w:iCs/>
                <w:sz w:val="20"/>
                <w:szCs w:val="20"/>
                <w:lang w:val="en-GB" w:eastAsia="en-GB"/>
              </w:rPr>
            </w:pPr>
            <w:r w:rsidRPr="007310E9">
              <w:rPr>
                <w:rFonts w:ascii="Arial" w:eastAsia="SimSun" w:hAnsi="Arial" w:cs="Arial"/>
                <w:i/>
                <w:iCs/>
                <w:sz w:val="20"/>
                <w:szCs w:val="20"/>
                <w:lang w:eastAsia="en-GB"/>
              </w:rPr>
              <w:t>Tương đương KHR"000</w:t>
            </w:r>
          </w:p>
        </w:tc>
        <w:tc>
          <w:tcPr>
            <w:tcW w:w="1303" w:type="dxa"/>
            <w:tcBorders>
              <w:top w:val="nil"/>
              <w:left w:val="nil"/>
              <w:bottom w:val="double" w:sz="6" w:space="0" w:color="auto"/>
              <w:right w:val="nil"/>
            </w:tcBorders>
            <w:shd w:val="clear" w:color="auto" w:fill="auto"/>
            <w:vAlign w:val="bottom"/>
          </w:tcPr>
          <w:p w:rsidR="005B5A26" w:rsidRPr="007310E9" w:rsidRDefault="009C6E5A"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303.570.886</w:t>
            </w:r>
          </w:p>
        </w:tc>
        <w:tc>
          <w:tcPr>
            <w:tcW w:w="57"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06" w:type="dxa"/>
            <w:tcBorders>
              <w:top w:val="nil"/>
              <w:left w:val="nil"/>
              <w:bottom w:val="double" w:sz="6" w:space="0" w:color="auto"/>
              <w:right w:val="nil"/>
            </w:tcBorders>
            <w:shd w:val="clear" w:color="auto" w:fill="auto"/>
            <w:vAlign w:val="bottom"/>
          </w:tcPr>
          <w:p w:rsidR="005B5A26" w:rsidRPr="007310E9" w:rsidRDefault="005B5A26" w:rsidP="009C6E5A">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9C6E5A" w:rsidRPr="007310E9">
              <w:rPr>
                <w:rFonts w:ascii="Arial" w:eastAsia="SimSun" w:hAnsi="Arial" w:cs="Arial"/>
                <w:sz w:val="20"/>
                <w:szCs w:val="20"/>
                <w:lang w:val="en-GB" w:eastAsia="en-GB"/>
              </w:rPr>
              <w:t>71.830.373</w:t>
            </w: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288" w:type="dxa"/>
            <w:tcBorders>
              <w:top w:val="nil"/>
              <w:left w:val="nil"/>
              <w:bottom w:val="double" w:sz="6" w:space="0" w:color="auto"/>
              <w:right w:val="nil"/>
            </w:tcBorders>
            <w:shd w:val="clear" w:color="auto" w:fill="auto"/>
            <w:vAlign w:val="bottom"/>
          </w:tcPr>
          <w:p w:rsidR="005B5A26" w:rsidRPr="007310E9" w:rsidRDefault="005B5A26" w:rsidP="00400D58">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r w:rsidR="00840341" w:rsidRPr="007310E9">
              <w:rPr>
                <w:rFonts w:ascii="Arial" w:eastAsia="SimSun" w:hAnsi="Arial" w:cs="Arial"/>
                <w:sz w:val="20"/>
                <w:szCs w:val="20"/>
                <w:lang w:val="en-GB" w:eastAsia="en-GB"/>
              </w:rPr>
              <w:t>499.918.933</w:t>
            </w:r>
            <w:r w:rsidRPr="007310E9">
              <w:rPr>
                <w:rFonts w:ascii="Arial" w:eastAsia="SimSun" w:hAnsi="Arial" w:cs="Arial"/>
                <w:sz w:val="20"/>
                <w:szCs w:val="20"/>
                <w:lang w:val="en-GB" w:eastAsia="en-GB"/>
              </w:rPr>
              <w:t>)</w:t>
            </w:r>
          </w:p>
        </w:tc>
        <w:tc>
          <w:tcPr>
            <w:tcW w:w="84" w:type="dxa"/>
            <w:gridSpan w:val="3"/>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53" w:type="dxa"/>
            <w:tcBorders>
              <w:top w:val="nil"/>
              <w:left w:val="nil"/>
              <w:bottom w:val="double" w:sz="6" w:space="0" w:color="auto"/>
              <w:right w:val="nil"/>
            </w:tcBorders>
            <w:shd w:val="clear" w:color="auto" w:fill="auto"/>
            <w:vAlign w:val="bottom"/>
          </w:tcPr>
          <w:p w:rsidR="005B5A26" w:rsidRPr="007310E9" w:rsidRDefault="00840341"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4.037.522.380</w:t>
            </w:r>
          </w:p>
        </w:tc>
        <w:tc>
          <w:tcPr>
            <w:tcW w:w="61" w:type="dxa"/>
            <w:tcBorders>
              <w:top w:val="nil"/>
              <w:left w:val="nil"/>
              <w:bottom w:val="nil"/>
              <w:right w:val="nil"/>
            </w:tcBorders>
            <w:shd w:val="clear" w:color="auto" w:fill="auto"/>
            <w:vAlign w:val="bottom"/>
          </w:tcPr>
          <w:p w:rsidR="005B5A26" w:rsidRPr="007310E9" w:rsidRDefault="005B5A26" w:rsidP="0072375D">
            <w:pPr>
              <w:spacing w:after="0" w:line="240" w:lineRule="auto"/>
              <w:jc w:val="right"/>
              <w:rPr>
                <w:rFonts w:ascii="Arial" w:eastAsia="SimSun" w:hAnsi="Arial" w:cs="Arial"/>
                <w:sz w:val="20"/>
                <w:szCs w:val="20"/>
                <w:lang w:val="en-GB" w:eastAsia="en-GB"/>
              </w:rPr>
            </w:pPr>
          </w:p>
        </w:tc>
        <w:tc>
          <w:tcPr>
            <w:tcW w:w="1371" w:type="dxa"/>
            <w:gridSpan w:val="2"/>
            <w:tcBorders>
              <w:top w:val="nil"/>
              <w:left w:val="nil"/>
              <w:bottom w:val="double" w:sz="6" w:space="0" w:color="auto"/>
              <w:right w:val="nil"/>
            </w:tcBorders>
            <w:shd w:val="clear" w:color="auto" w:fill="auto"/>
            <w:vAlign w:val="bottom"/>
          </w:tcPr>
          <w:p w:rsidR="005B5A26" w:rsidRPr="007310E9" w:rsidRDefault="00D63E04" w:rsidP="0072375D">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3.769.343.960</w:t>
            </w:r>
          </w:p>
        </w:tc>
      </w:tr>
    </w:tbl>
    <w:p w:rsidR="00707517" w:rsidRPr="007310E9" w:rsidRDefault="00707517">
      <w:pPr>
        <w:rPr>
          <w:rFonts w:asciiTheme="majorHAnsi" w:hAnsiTheme="majorHAnsi" w:cstheme="majorHAnsi"/>
          <w:sz w:val="26"/>
          <w:szCs w:val="26"/>
        </w:rPr>
      </w:pPr>
      <w:r w:rsidRPr="007310E9">
        <w:rPr>
          <w:rFonts w:asciiTheme="majorHAnsi" w:hAnsiTheme="majorHAnsi" w:cstheme="majorHAnsi"/>
          <w:sz w:val="26"/>
          <w:szCs w:val="26"/>
        </w:rPr>
        <w:br w:type="page"/>
      </w:r>
    </w:p>
    <w:p w:rsidR="00400D58" w:rsidRPr="007310E9" w:rsidRDefault="00400D58">
      <w:pPr>
        <w:rPr>
          <w:rFonts w:asciiTheme="majorHAnsi" w:hAnsiTheme="majorHAnsi" w:cstheme="majorHAnsi"/>
          <w:sz w:val="26"/>
          <w:szCs w:val="26"/>
        </w:rPr>
      </w:pPr>
    </w:p>
    <w:tbl>
      <w:tblPr>
        <w:tblW w:w="10208" w:type="dxa"/>
        <w:tblInd w:w="17" w:type="dxa"/>
        <w:tblLayout w:type="fixed"/>
        <w:tblCellMar>
          <w:left w:w="17" w:type="dxa"/>
          <w:right w:w="17" w:type="dxa"/>
        </w:tblCellMar>
        <w:tblLook w:val="04A0" w:firstRow="1" w:lastRow="0" w:firstColumn="1" w:lastColumn="0" w:noHBand="0" w:noVBand="1"/>
      </w:tblPr>
      <w:tblGrid>
        <w:gridCol w:w="3285"/>
        <w:gridCol w:w="1303"/>
        <w:gridCol w:w="57"/>
        <w:gridCol w:w="1306"/>
        <w:gridCol w:w="54"/>
        <w:gridCol w:w="1288"/>
        <w:gridCol w:w="15"/>
        <w:gridCol w:w="54"/>
        <w:gridCol w:w="15"/>
        <w:gridCol w:w="1353"/>
        <w:gridCol w:w="61"/>
        <w:gridCol w:w="1360"/>
        <w:gridCol w:w="11"/>
        <w:gridCol w:w="46"/>
      </w:tblGrid>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center"/>
            <w:hideMark/>
          </w:tcPr>
          <w:p w:rsidR="00D63E04" w:rsidRPr="007310E9" w:rsidRDefault="00D63E04" w:rsidP="00D63E04">
            <w:pPr>
              <w:spacing w:after="0" w:line="240" w:lineRule="auto"/>
              <w:ind w:firstLineChars="100" w:firstLine="201"/>
              <w:rPr>
                <w:rFonts w:ascii="Arial" w:eastAsia="SimSun" w:hAnsi="Arial" w:cs="Arial"/>
                <w:b/>
                <w:bCs/>
                <w:sz w:val="20"/>
                <w:szCs w:val="20"/>
                <w:lang w:val="en-GB" w:eastAsia="en-GB" w:bidi="km-KH"/>
              </w:rPr>
            </w:pPr>
            <w:r w:rsidRPr="007310E9">
              <w:rPr>
                <w:rFonts w:ascii="Arial" w:eastAsia="SimSun" w:hAnsi="Arial" w:cs="Arial"/>
                <w:b/>
                <w:bCs/>
                <w:sz w:val="20"/>
                <w:szCs w:val="20"/>
                <w:lang w:val="vi-VN" w:eastAsia="en-GB"/>
              </w:rPr>
              <w:t>Năm kết thúc 31/12/</w:t>
            </w:r>
            <w:r w:rsidRPr="007310E9">
              <w:rPr>
                <w:rFonts w:ascii="Arial" w:eastAsia="SimSun" w:hAnsi="Arial" w:cs="Arial"/>
                <w:b/>
                <w:bCs/>
                <w:sz w:val="20"/>
                <w:szCs w:val="20"/>
                <w:lang w:val="en-GB" w:eastAsia="en-GB"/>
              </w:rPr>
              <w:t xml:space="preserve"> 2018</w:t>
            </w:r>
          </w:p>
        </w:tc>
        <w:tc>
          <w:tcPr>
            <w:tcW w:w="1303"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Ít hơn 3 tháng</w:t>
            </w:r>
          </w:p>
        </w:tc>
        <w:tc>
          <w:tcPr>
            <w:tcW w:w="57"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6"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Trong vòng 3 tháng đến 1 năm</w:t>
            </w:r>
          </w:p>
        </w:tc>
        <w:tc>
          <w:tcPr>
            <w:tcW w:w="54"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3" w:type="dxa"/>
            <w:gridSpan w:val="2"/>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Trong vòng 1 đến 5 năm</w:t>
            </w:r>
          </w:p>
        </w:tc>
        <w:tc>
          <w:tcPr>
            <w:tcW w:w="54"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68" w:type="dxa"/>
            <w:gridSpan w:val="2"/>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61"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60" w:type="dxa"/>
            <w:vMerge w:val="restart"/>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vi-VN" w:eastAsia="en-GB"/>
              </w:rPr>
            </w:pPr>
            <w:r w:rsidRPr="007310E9">
              <w:rPr>
                <w:rFonts w:ascii="Arial" w:eastAsia="SimSun" w:hAnsi="Arial" w:cs="Arial"/>
                <w:b/>
                <w:bCs/>
                <w:sz w:val="20"/>
                <w:szCs w:val="20"/>
                <w:lang w:val="vi-VN" w:eastAsia="en-GB"/>
              </w:rPr>
              <w:t>Tổng</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center"/>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3" w:type="dxa"/>
            <w:vMerge/>
            <w:tcBorders>
              <w:top w:val="nil"/>
              <w:left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57" w:type="dxa"/>
            <w:vMerge/>
            <w:tcBorders>
              <w:top w:val="nil"/>
              <w:left w:val="nil"/>
              <w:bottom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6" w:type="dxa"/>
            <w:vMerge/>
            <w:tcBorders>
              <w:top w:val="nil"/>
              <w:left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54" w:type="dxa"/>
            <w:vMerge/>
            <w:tcBorders>
              <w:top w:val="nil"/>
              <w:left w:val="nil"/>
              <w:bottom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3" w:type="dxa"/>
            <w:gridSpan w:val="2"/>
            <w:vMerge/>
            <w:tcBorders>
              <w:top w:val="nil"/>
              <w:left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54" w:type="dxa"/>
            <w:vMerge/>
            <w:tcBorders>
              <w:top w:val="nil"/>
              <w:left w:val="nil"/>
              <w:bottom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68" w:type="dxa"/>
            <w:gridSpan w:val="2"/>
            <w:tcBorders>
              <w:top w:val="nil"/>
              <w:left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eastAsia="en-GB"/>
              </w:rPr>
              <w:t>Trên 5 năm</w:t>
            </w:r>
          </w:p>
        </w:tc>
        <w:tc>
          <w:tcPr>
            <w:tcW w:w="61" w:type="dxa"/>
            <w:vMerge/>
            <w:tcBorders>
              <w:top w:val="nil"/>
              <w:left w:val="nil"/>
              <w:bottom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60" w:type="dxa"/>
            <w:vMerge/>
            <w:tcBorders>
              <w:top w:val="nil"/>
              <w:left w:val="nil"/>
              <w:right w:val="nil"/>
            </w:tcBorders>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vAlign w:val="center"/>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3" w:type="dxa"/>
            <w:tcBorders>
              <w:top w:val="nil"/>
              <w:left w:val="nil"/>
              <w:bottom w:val="single" w:sz="4" w:space="0" w:color="auto"/>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57"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6" w:type="dxa"/>
            <w:tcBorders>
              <w:top w:val="nil"/>
              <w:left w:val="nil"/>
              <w:bottom w:val="single" w:sz="4" w:space="0" w:color="auto"/>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54"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03" w:type="dxa"/>
            <w:gridSpan w:val="2"/>
            <w:tcBorders>
              <w:top w:val="nil"/>
              <w:left w:val="nil"/>
              <w:bottom w:val="single" w:sz="4" w:space="0" w:color="auto"/>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54"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68" w:type="dxa"/>
            <w:gridSpan w:val="2"/>
            <w:tcBorders>
              <w:top w:val="nil"/>
              <w:left w:val="nil"/>
              <w:bottom w:val="single" w:sz="4" w:space="0" w:color="auto"/>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c>
          <w:tcPr>
            <w:tcW w:w="61"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p>
        </w:tc>
        <w:tc>
          <w:tcPr>
            <w:tcW w:w="1360" w:type="dxa"/>
            <w:tcBorders>
              <w:top w:val="nil"/>
              <w:left w:val="nil"/>
              <w:bottom w:val="single" w:sz="4" w:space="0" w:color="auto"/>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b/>
                <w:bCs/>
                <w:sz w:val="20"/>
                <w:szCs w:val="20"/>
                <w:lang w:val="en-GB" w:eastAsia="en-GB"/>
              </w:rPr>
            </w:pPr>
            <w:r w:rsidRPr="007310E9">
              <w:rPr>
                <w:rFonts w:ascii="Arial" w:eastAsia="SimSun" w:hAnsi="Arial" w:cs="Arial"/>
                <w:b/>
                <w:bCs/>
                <w:sz w:val="20"/>
                <w:szCs w:val="20"/>
                <w:lang w:val="en-GB" w:eastAsia="en-GB"/>
              </w:rPr>
              <w:t>US$</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b/>
                <w:bCs/>
                <w:sz w:val="20"/>
                <w:szCs w:val="20"/>
                <w:lang w:val="en-GB" w:eastAsia="en-GB"/>
              </w:rPr>
            </w:pPr>
            <w:r w:rsidRPr="007310E9">
              <w:rPr>
                <w:rFonts w:ascii="Arial" w:eastAsia="SimSun" w:hAnsi="Arial" w:cs="Arial"/>
                <w:b/>
                <w:bCs/>
                <w:sz w:val="20"/>
                <w:szCs w:val="20"/>
                <w:lang w:eastAsia="en-GB"/>
              </w:rPr>
              <w:t>TÀI SẢN</w:t>
            </w:r>
          </w:p>
        </w:tc>
        <w:tc>
          <w:tcPr>
            <w:tcW w:w="1303" w:type="dxa"/>
            <w:tcBorders>
              <w:top w:val="single" w:sz="4" w:space="0" w:color="auto"/>
              <w:left w:val="nil"/>
              <w:bottom w:val="nil"/>
              <w:right w:val="nil"/>
            </w:tcBorders>
            <w:shd w:val="clear" w:color="auto" w:fill="auto"/>
            <w:vAlign w:val="bottom"/>
            <w:hideMark/>
          </w:tcPr>
          <w:p w:rsidR="00D63E04" w:rsidRPr="007310E9" w:rsidRDefault="00D63E04" w:rsidP="00D63E04">
            <w:pPr>
              <w:spacing w:after="0" w:line="240" w:lineRule="auto"/>
              <w:ind w:firstLineChars="100" w:firstLine="201"/>
              <w:jc w:val="right"/>
              <w:rPr>
                <w:rFonts w:ascii="Arial" w:eastAsia="SimSun" w:hAnsi="Arial" w:cs="Arial"/>
                <w:b/>
                <w:bCs/>
                <w:sz w:val="20"/>
                <w:szCs w:val="20"/>
                <w:lang w:val="en-GB" w:eastAsia="en-GB"/>
              </w:rPr>
            </w:pPr>
          </w:p>
        </w:tc>
        <w:tc>
          <w:tcPr>
            <w:tcW w:w="57"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nil"/>
              <w:right w:val="nil"/>
            </w:tcBorders>
            <w:shd w:val="clear" w:color="auto" w:fill="auto"/>
            <w:vAlign w:val="bottom"/>
            <w:hideMark/>
          </w:tcPr>
          <w:p w:rsidR="00D63E04" w:rsidRPr="007310E9" w:rsidRDefault="00D63E04" w:rsidP="00D63E04">
            <w:pPr>
              <w:spacing w:after="0" w:line="240" w:lineRule="auto"/>
              <w:jc w:val="right"/>
              <w:rPr>
                <w:rFonts w:ascii="Arial" w:eastAsia="SimSun" w:hAnsi="Arial" w:cs="Arial"/>
                <w:sz w:val="20"/>
                <w:szCs w:val="20"/>
                <w:lang w:val="en-GB" w:eastAsia="en-GB"/>
              </w:rPr>
            </w:pPr>
          </w:p>
        </w:tc>
      </w:tr>
      <w:tr w:rsidR="00D63E04" w:rsidRPr="007310E9" w:rsidTr="00D63E04">
        <w:trPr>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Tiền mặt và các khoản tương đương tiền</w:t>
            </w:r>
          </w:p>
        </w:tc>
        <w:tc>
          <w:tcPr>
            <w:tcW w:w="1303"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bidi="km-KH"/>
              </w:rPr>
            </w:pPr>
            <w:r w:rsidRPr="007310E9">
              <w:rPr>
                <w:rFonts w:ascii="Arial" w:eastAsia="SimSun" w:hAnsi="Arial" w:cs="Arial"/>
                <w:sz w:val="20"/>
                <w:szCs w:val="20"/>
                <w:lang w:val="en-GB" w:eastAsia="en-GB"/>
              </w:rPr>
              <w:t>4.447.347</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bidi="km-KH"/>
              </w:rPr>
            </w:pPr>
            <w:r w:rsidRPr="007310E9">
              <w:rPr>
                <w:rFonts w:ascii="Arial" w:eastAsia="SimSun" w:hAnsi="Arial" w:cs="Arial"/>
                <w:sz w:val="20"/>
                <w:szCs w:val="20"/>
                <w:lang w:val="en-GB" w:eastAsia="en-GB"/>
              </w:rPr>
              <w:t>4.447.347</w:t>
            </w:r>
          </w:p>
        </w:tc>
        <w:tc>
          <w:tcPr>
            <w:tcW w:w="57" w:type="dxa"/>
            <w:gridSpan w:val="2"/>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tcPr>
          <w:p w:rsidR="00D63E04" w:rsidRPr="007310E9" w:rsidRDefault="00D63E04" w:rsidP="00D63E04">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Phải thu thương mại</w:t>
            </w:r>
          </w:p>
        </w:tc>
        <w:tc>
          <w:tcPr>
            <w:tcW w:w="1303"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4.812.510</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4.812.510</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tcPr>
          <w:p w:rsidR="00D63E04" w:rsidRPr="007310E9" w:rsidRDefault="00D63E04" w:rsidP="00D63E04">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Phải thu khác</w:t>
            </w:r>
          </w:p>
        </w:tc>
        <w:tc>
          <w:tcPr>
            <w:tcW w:w="1303"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668.620</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668.620</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tcPr>
          <w:p w:rsidR="00D63E04" w:rsidRPr="007310E9" w:rsidRDefault="00D63E04" w:rsidP="00D63E04">
            <w:pPr>
              <w:spacing w:after="0" w:line="240" w:lineRule="auto"/>
              <w:rPr>
                <w:rFonts w:ascii="Arial" w:eastAsia="SimSun" w:hAnsi="Arial" w:cs="Arial"/>
                <w:sz w:val="20"/>
                <w:szCs w:val="20"/>
                <w:lang w:val="en-GB" w:eastAsia="en-GB"/>
              </w:rPr>
            </w:pPr>
            <w:r w:rsidRPr="007310E9">
              <w:rPr>
                <w:rFonts w:ascii="Arial" w:eastAsia="SimSun" w:hAnsi="Arial" w:cs="Arial"/>
                <w:sz w:val="20"/>
                <w:szCs w:val="20"/>
                <w:lang w:val="en-GB" w:eastAsia="en-GB"/>
              </w:rPr>
              <w:t>Tiền mặt hạn chế (bảo lãnh ngân hàng)</w:t>
            </w:r>
          </w:p>
        </w:tc>
        <w:tc>
          <w:tcPr>
            <w:tcW w:w="1303"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4..284.034</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4..284.034</w:t>
            </w: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val="en-GB" w:eastAsia="en-GB"/>
              </w:rPr>
            </w:pPr>
            <w:r w:rsidRPr="007310E9">
              <w:rPr>
                <w:rFonts w:ascii="Arial" w:eastAsia="SimSun" w:hAnsi="Arial" w:cs="Arial"/>
                <w:sz w:val="20"/>
                <w:szCs w:val="20"/>
                <w:lang w:eastAsia="en-GB"/>
              </w:rPr>
              <w:t>Tài sản tài chính hoạt động</w:t>
            </w:r>
          </w:p>
        </w:tc>
        <w:tc>
          <w:tcPr>
            <w:tcW w:w="1303" w:type="dxa"/>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8.219.554</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24.696.644</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132.852.972</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1.439.846.054</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1.605.615.224</w:t>
            </w: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b/>
                <w:bCs/>
                <w:sz w:val="20"/>
                <w:szCs w:val="20"/>
                <w:lang w:val="en-GB" w:eastAsia="en-GB"/>
              </w:rPr>
            </w:pPr>
            <w:r w:rsidRPr="007310E9">
              <w:rPr>
                <w:rFonts w:ascii="Arial" w:eastAsia="SimSun" w:hAnsi="Arial" w:cs="Arial"/>
                <w:b/>
                <w:bCs/>
                <w:sz w:val="20"/>
                <w:szCs w:val="20"/>
                <w:lang w:eastAsia="en-GB"/>
              </w:rPr>
              <w:t>Tổng tài sản tài chính</w:t>
            </w:r>
          </w:p>
        </w:tc>
        <w:tc>
          <w:tcPr>
            <w:tcW w:w="1303" w:type="dxa"/>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21.763.445</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25.365.264</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132.852.972</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1.439.846.054</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1.619.827.735</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val="en-GB" w:eastAsia="en-GB"/>
              </w:rPr>
            </w:pPr>
          </w:p>
        </w:tc>
        <w:tc>
          <w:tcPr>
            <w:tcW w:w="1303" w:type="dxa"/>
            <w:tcBorders>
              <w:top w:val="single" w:sz="4" w:space="0" w:color="auto"/>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7"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nil"/>
              <w:right w:val="nil"/>
            </w:tcBorders>
            <w:shd w:val="clear" w:color="auto" w:fill="auto"/>
            <w:noWrap/>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b/>
                <w:sz w:val="20"/>
                <w:szCs w:val="20"/>
                <w:lang w:eastAsia="en-GB"/>
              </w:rPr>
            </w:pPr>
            <w:r w:rsidRPr="007310E9">
              <w:rPr>
                <w:rFonts w:ascii="Arial" w:eastAsia="SimSun" w:hAnsi="Arial" w:cs="Arial"/>
                <w:b/>
                <w:sz w:val="20"/>
                <w:szCs w:val="20"/>
                <w:lang w:eastAsia="en-GB"/>
              </w:rPr>
              <w:t>NỢ</w:t>
            </w:r>
          </w:p>
        </w:tc>
        <w:tc>
          <w:tcPr>
            <w:tcW w:w="1303" w:type="dxa"/>
            <w:tcBorders>
              <w:top w:val="nil"/>
              <w:left w:val="nil"/>
              <w:bottom w:val="nil"/>
              <w:right w:val="nil"/>
            </w:tcBorders>
            <w:shd w:val="clear" w:color="auto" w:fill="auto"/>
            <w:vAlign w:val="center"/>
          </w:tcPr>
          <w:p w:rsidR="00D63E04" w:rsidRPr="007310E9" w:rsidRDefault="00D63E04" w:rsidP="00D63E04">
            <w:pPr>
              <w:spacing w:after="0" w:line="240" w:lineRule="auto"/>
              <w:ind w:firstLineChars="100" w:firstLine="201"/>
              <w:jc w:val="right"/>
              <w:rPr>
                <w:rFonts w:ascii="Arial" w:eastAsia="SimSun" w:hAnsi="Arial" w:cs="Arial"/>
                <w:b/>
                <w:bCs/>
                <w:sz w:val="20"/>
                <w:szCs w:val="20"/>
                <w:lang w:val="en-GB" w:eastAsia="en-GB"/>
              </w:rPr>
            </w:pPr>
          </w:p>
        </w:tc>
        <w:tc>
          <w:tcPr>
            <w:tcW w:w="57"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4"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center"/>
          </w:tcPr>
          <w:p w:rsidR="00D63E04" w:rsidRPr="007310E9" w:rsidRDefault="00D63E04" w:rsidP="00D63E04">
            <w:pPr>
              <w:spacing w:after="0" w:line="240" w:lineRule="auto"/>
              <w:jc w:val="right"/>
              <w:rPr>
                <w:rFonts w:ascii="Arial" w:eastAsia="SimSun" w:hAnsi="Arial" w:cs="Arial"/>
                <w:sz w:val="20"/>
                <w:szCs w:val="20"/>
                <w:lang w:val="en-GB" w:eastAsia="en-GB"/>
              </w:rPr>
            </w:pP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eastAsia="en-GB"/>
              </w:rPr>
            </w:pPr>
            <w:r w:rsidRPr="007310E9">
              <w:rPr>
                <w:rFonts w:ascii="Arial" w:eastAsia="SimSun" w:hAnsi="Arial" w:cs="Arial"/>
                <w:sz w:val="20"/>
                <w:szCs w:val="20"/>
                <w:lang w:eastAsia="en-GB"/>
              </w:rPr>
              <w:t>Phải trả thương mại và phải trả khác</w:t>
            </w:r>
          </w:p>
        </w:tc>
        <w:tc>
          <w:tcPr>
            <w:tcW w:w="1303"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bidi="km-KH"/>
              </w:rPr>
            </w:pPr>
            <w:r w:rsidRPr="007310E9">
              <w:rPr>
                <w:rFonts w:ascii="Arial" w:eastAsia="SimSun" w:hAnsi="Arial" w:cs="Arial"/>
                <w:sz w:val="20"/>
                <w:szCs w:val="20"/>
                <w:lang w:val="en-GB" w:eastAsia="en-GB"/>
              </w:rPr>
              <w:t>(210.659)</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(2.876.358)</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(1.931.161)</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(5.018.178)</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eastAsia="en-GB"/>
              </w:rPr>
            </w:pPr>
            <w:r w:rsidRPr="007310E9">
              <w:rPr>
                <w:rFonts w:ascii="Arial" w:eastAsia="SimSun" w:hAnsi="Arial" w:cs="Arial"/>
                <w:sz w:val="20"/>
                <w:szCs w:val="20"/>
                <w:lang w:eastAsia="en-GB"/>
              </w:rPr>
              <w:t>Phải trả cho cổ đông</w:t>
            </w:r>
          </w:p>
        </w:tc>
        <w:tc>
          <w:tcPr>
            <w:tcW w:w="1303" w:type="dxa"/>
            <w:tcBorders>
              <w:top w:val="nil"/>
              <w:left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(5.496.601)</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(5.496.601)</w:t>
            </w: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eastAsia="en-GB"/>
              </w:rPr>
            </w:pPr>
            <w:r w:rsidRPr="007310E9">
              <w:rPr>
                <w:rFonts w:ascii="Arial" w:eastAsia="SimSun" w:hAnsi="Arial" w:cs="Arial"/>
                <w:sz w:val="20"/>
                <w:szCs w:val="20"/>
                <w:lang w:eastAsia="en-GB"/>
              </w:rPr>
              <w:t>Vay phải trả</w:t>
            </w:r>
          </w:p>
        </w:tc>
        <w:tc>
          <w:tcPr>
            <w:tcW w:w="1303" w:type="dxa"/>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(27.773.885)</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(211.840.281)</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(548.813.556)</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(788.427.721)</w:t>
            </w: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b/>
                <w:sz w:val="20"/>
                <w:szCs w:val="20"/>
                <w:lang w:eastAsia="en-GB"/>
              </w:rPr>
            </w:pPr>
            <w:r w:rsidRPr="007310E9">
              <w:rPr>
                <w:rFonts w:ascii="Arial" w:eastAsia="SimSun" w:hAnsi="Arial" w:cs="Arial"/>
                <w:b/>
                <w:sz w:val="20"/>
                <w:szCs w:val="20"/>
                <w:lang w:eastAsia="en-GB"/>
              </w:rPr>
              <w:t>Tổng nợ tài chính</w:t>
            </w:r>
          </w:p>
        </w:tc>
        <w:tc>
          <w:tcPr>
            <w:tcW w:w="1303" w:type="dxa"/>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(210.659)</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(36.146.844)</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(213.771.442)</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(548.813.556)</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single" w:sz="4"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(798.942.500)</w:t>
            </w:r>
          </w:p>
        </w:tc>
      </w:tr>
      <w:tr w:rsidR="00D63E04" w:rsidRPr="007310E9" w:rsidTr="00D63E04">
        <w:trPr>
          <w:gridAfter w:val="2"/>
          <w:wAfter w:w="57" w:type="dxa"/>
          <w:trHeight w:val="255"/>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val="en-GB" w:eastAsia="en-GB"/>
              </w:rPr>
            </w:pPr>
          </w:p>
        </w:tc>
        <w:tc>
          <w:tcPr>
            <w:tcW w:w="1303" w:type="dxa"/>
            <w:tcBorders>
              <w:top w:val="single" w:sz="4" w:space="0" w:color="auto"/>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1306" w:type="dxa"/>
            <w:tcBorders>
              <w:top w:val="single" w:sz="4" w:space="0" w:color="auto"/>
              <w:left w:val="nil"/>
              <w:bottom w:val="nil"/>
              <w:right w:val="nil"/>
            </w:tcBorders>
            <w:shd w:val="clear" w:color="auto" w:fill="auto"/>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1303" w:type="dxa"/>
            <w:gridSpan w:val="2"/>
            <w:tcBorders>
              <w:top w:val="single" w:sz="4" w:space="0" w:color="auto"/>
              <w:left w:val="nil"/>
              <w:bottom w:val="nil"/>
              <w:right w:val="nil"/>
            </w:tcBorders>
            <w:shd w:val="clear" w:color="auto" w:fill="auto"/>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1368" w:type="dxa"/>
            <w:gridSpan w:val="2"/>
            <w:tcBorders>
              <w:top w:val="single" w:sz="4" w:space="0" w:color="auto"/>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single" w:sz="4" w:space="0" w:color="auto"/>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vAlign w:val="bottom"/>
            <w:hideMark/>
          </w:tcPr>
          <w:p w:rsidR="00D63E04" w:rsidRPr="007310E9" w:rsidRDefault="00D63E04" w:rsidP="00D63E04">
            <w:pPr>
              <w:spacing w:after="0" w:line="240" w:lineRule="auto"/>
              <w:ind w:leftChars="-7" w:left="1" w:hangingChars="8" w:hanging="16"/>
              <w:rPr>
                <w:rFonts w:ascii="Arial" w:eastAsia="SimSun" w:hAnsi="Arial" w:cs="Arial"/>
                <w:b/>
                <w:bCs/>
                <w:sz w:val="20"/>
                <w:szCs w:val="20"/>
                <w:lang w:val="en-GB" w:eastAsia="en-GB"/>
              </w:rPr>
            </w:pPr>
            <w:r w:rsidRPr="007310E9">
              <w:rPr>
                <w:rFonts w:ascii="Arial" w:eastAsia="SimSun" w:hAnsi="Arial" w:cs="Arial"/>
                <w:b/>
                <w:bCs/>
                <w:sz w:val="20"/>
                <w:szCs w:val="20"/>
                <w:lang w:eastAsia="en-GB"/>
              </w:rPr>
              <w:t>Nợ ròng</w:t>
            </w:r>
          </w:p>
        </w:tc>
        <w:tc>
          <w:tcPr>
            <w:tcW w:w="1303"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21.552.786</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(10.781.580)</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3" w:type="dxa"/>
            <w:gridSpan w:val="2"/>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(80.918.470)</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8" w:type="dxa"/>
            <w:gridSpan w:val="2"/>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891.032.498</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820.885.235</w:t>
            </w:r>
          </w:p>
        </w:tc>
      </w:tr>
      <w:tr w:rsidR="00D63E04" w:rsidRPr="007310E9" w:rsidTr="00D63E04">
        <w:trPr>
          <w:gridAfter w:val="2"/>
          <w:wAfter w:w="57" w:type="dxa"/>
          <w:trHeight w:val="270"/>
        </w:trPr>
        <w:tc>
          <w:tcPr>
            <w:tcW w:w="3285" w:type="dxa"/>
            <w:tcBorders>
              <w:top w:val="nil"/>
              <w:left w:val="nil"/>
              <w:bottom w:val="nil"/>
              <w:right w:val="nil"/>
            </w:tcBorders>
            <w:shd w:val="clear" w:color="auto" w:fill="auto"/>
            <w:noWrap/>
            <w:vAlign w:val="bottom"/>
            <w:hideMark/>
          </w:tcPr>
          <w:p w:rsidR="00D63E04" w:rsidRPr="007310E9" w:rsidRDefault="00D63E04" w:rsidP="00D63E04">
            <w:pPr>
              <w:spacing w:after="0" w:line="240" w:lineRule="auto"/>
              <w:ind w:leftChars="-7" w:left="1" w:hangingChars="8" w:hanging="16"/>
              <w:rPr>
                <w:rFonts w:ascii="Arial" w:eastAsia="SimSun" w:hAnsi="Arial" w:cs="Arial"/>
                <w:sz w:val="20"/>
                <w:szCs w:val="20"/>
                <w:lang w:val="en-GB" w:eastAsia="en-GB"/>
              </w:rPr>
            </w:pPr>
          </w:p>
        </w:tc>
        <w:tc>
          <w:tcPr>
            <w:tcW w:w="1303" w:type="dxa"/>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57" w:type="dxa"/>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1306" w:type="dxa"/>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1303" w:type="dxa"/>
            <w:gridSpan w:val="2"/>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54" w:type="dxa"/>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Times New Roman" w:eastAsia="SimSun" w:hAnsi="Times New Roman" w:cs="Times New Roman"/>
                <w:sz w:val="20"/>
                <w:szCs w:val="20"/>
                <w:lang w:val="en-GB" w:eastAsia="en-GB"/>
              </w:rPr>
            </w:pPr>
          </w:p>
        </w:tc>
        <w:tc>
          <w:tcPr>
            <w:tcW w:w="1368" w:type="dxa"/>
            <w:gridSpan w:val="2"/>
            <w:tcBorders>
              <w:top w:val="nil"/>
              <w:left w:val="nil"/>
              <w:bottom w:val="nil"/>
              <w:right w:val="nil"/>
            </w:tcBorders>
            <w:shd w:val="clear" w:color="auto" w:fill="auto"/>
            <w:noWrap/>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60"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r>
      <w:tr w:rsidR="00D63E04" w:rsidRPr="007310E9" w:rsidTr="00D63E04">
        <w:trPr>
          <w:gridAfter w:val="1"/>
          <w:wAfter w:w="46" w:type="dxa"/>
          <w:trHeight w:val="270"/>
        </w:trPr>
        <w:tc>
          <w:tcPr>
            <w:tcW w:w="3285" w:type="dxa"/>
            <w:tcBorders>
              <w:top w:val="nil"/>
              <w:left w:val="nil"/>
              <w:bottom w:val="nil"/>
              <w:right w:val="nil"/>
            </w:tcBorders>
            <w:shd w:val="clear" w:color="auto" w:fill="auto"/>
            <w:noWrap/>
            <w:vAlign w:val="bottom"/>
            <w:hideMark/>
          </w:tcPr>
          <w:p w:rsidR="00D63E04" w:rsidRPr="007310E9" w:rsidRDefault="00D63E04" w:rsidP="00D63E04">
            <w:pPr>
              <w:spacing w:after="0" w:line="240" w:lineRule="auto"/>
              <w:ind w:leftChars="-7" w:left="1" w:hangingChars="8" w:hanging="16"/>
              <w:rPr>
                <w:rFonts w:ascii="Arial" w:eastAsia="SimSun" w:hAnsi="Arial" w:cs="Arial"/>
                <w:i/>
                <w:iCs/>
                <w:sz w:val="20"/>
                <w:szCs w:val="20"/>
                <w:lang w:val="en-GB" w:eastAsia="en-GB"/>
              </w:rPr>
            </w:pPr>
            <w:r w:rsidRPr="007310E9">
              <w:rPr>
                <w:rFonts w:ascii="Arial" w:eastAsia="SimSun" w:hAnsi="Arial" w:cs="Arial"/>
                <w:i/>
                <w:iCs/>
                <w:sz w:val="20"/>
                <w:szCs w:val="20"/>
                <w:lang w:eastAsia="en-GB"/>
              </w:rPr>
              <w:t>Tương đương KHR"000</w:t>
            </w:r>
          </w:p>
        </w:tc>
        <w:tc>
          <w:tcPr>
            <w:tcW w:w="1303"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86.599.094</w:t>
            </w:r>
          </w:p>
        </w:tc>
        <w:tc>
          <w:tcPr>
            <w:tcW w:w="57"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06"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(43.320.387)</w:t>
            </w:r>
          </w:p>
        </w:tc>
        <w:tc>
          <w:tcPr>
            <w:tcW w:w="54"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288"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(325.130.411)</w:t>
            </w:r>
          </w:p>
        </w:tc>
        <w:tc>
          <w:tcPr>
            <w:tcW w:w="84" w:type="dxa"/>
            <w:gridSpan w:val="3"/>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53" w:type="dxa"/>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3.580.168.578</w:t>
            </w:r>
          </w:p>
        </w:tc>
        <w:tc>
          <w:tcPr>
            <w:tcW w:w="61" w:type="dxa"/>
            <w:tcBorders>
              <w:top w:val="nil"/>
              <w:left w:val="nil"/>
              <w:bottom w:val="nil"/>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p>
        </w:tc>
        <w:tc>
          <w:tcPr>
            <w:tcW w:w="1371" w:type="dxa"/>
            <w:gridSpan w:val="2"/>
            <w:tcBorders>
              <w:top w:val="nil"/>
              <w:left w:val="nil"/>
              <w:bottom w:val="double" w:sz="6" w:space="0" w:color="auto"/>
              <w:right w:val="nil"/>
            </w:tcBorders>
            <w:shd w:val="clear" w:color="auto" w:fill="auto"/>
            <w:vAlign w:val="bottom"/>
          </w:tcPr>
          <w:p w:rsidR="00D63E04" w:rsidRPr="007310E9" w:rsidRDefault="00D63E04" w:rsidP="00D63E04">
            <w:pPr>
              <w:spacing w:after="0" w:line="240" w:lineRule="auto"/>
              <w:jc w:val="right"/>
              <w:rPr>
                <w:rFonts w:ascii="Arial" w:eastAsia="SimSun" w:hAnsi="Arial" w:cs="Arial"/>
                <w:sz w:val="20"/>
                <w:szCs w:val="20"/>
                <w:lang w:val="en-GB" w:eastAsia="en-GB"/>
              </w:rPr>
            </w:pPr>
            <w:r w:rsidRPr="007310E9">
              <w:rPr>
                <w:rFonts w:ascii="Arial" w:eastAsia="SimSun" w:hAnsi="Arial" w:cs="Arial"/>
                <w:sz w:val="20"/>
                <w:szCs w:val="20"/>
                <w:lang w:val="en-GB" w:eastAsia="en-GB"/>
              </w:rPr>
              <w:t>3.298.316.874</w:t>
            </w:r>
          </w:p>
        </w:tc>
      </w:tr>
    </w:tbl>
    <w:p w:rsidR="00D63E04" w:rsidRPr="007310E9" w:rsidRDefault="00D63E04">
      <w:pPr>
        <w:rPr>
          <w:rFonts w:asciiTheme="majorHAnsi" w:hAnsiTheme="majorHAnsi" w:cstheme="majorHAnsi"/>
          <w:sz w:val="26"/>
          <w:szCs w:val="26"/>
        </w:rPr>
      </w:pPr>
    </w:p>
    <w:p w:rsidR="00400D58" w:rsidRPr="007310E9" w:rsidRDefault="00400D58">
      <w:pPr>
        <w:rPr>
          <w:rFonts w:asciiTheme="majorHAnsi" w:hAnsiTheme="majorHAnsi" w:cstheme="majorHAnsi"/>
          <w:sz w:val="26"/>
          <w:szCs w:val="26"/>
        </w:rPr>
      </w:pPr>
      <w:r w:rsidRPr="007310E9">
        <w:rPr>
          <w:rFonts w:asciiTheme="majorHAnsi" w:hAnsiTheme="majorHAnsi" w:cstheme="majorHAnsi"/>
          <w:sz w:val="26"/>
          <w:szCs w:val="26"/>
        </w:rPr>
        <w:t xml:space="preserve">Mặc dù các khoản đáo hạn hợp đồng của khoản phải trả thương mại hiện tại và vay hiện tại là ngắn hạn, nhưng ban quản trị tin rằng công ty có thể đáp ứng việc thanh toán hợp đồng vì công ty </w:t>
      </w:r>
      <w:r w:rsidR="00D63E04" w:rsidRPr="007310E9">
        <w:rPr>
          <w:rFonts w:asciiTheme="majorHAnsi" w:hAnsiTheme="majorHAnsi" w:cstheme="majorHAnsi"/>
          <w:sz w:val="26"/>
          <w:szCs w:val="26"/>
        </w:rPr>
        <w:t xml:space="preserve">đã kiếm được doanh </w:t>
      </w:r>
      <w:proofErr w:type="gramStart"/>
      <w:r w:rsidR="00D63E04" w:rsidRPr="007310E9">
        <w:rPr>
          <w:rFonts w:asciiTheme="majorHAnsi" w:hAnsiTheme="majorHAnsi" w:cstheme="majorHAnsi"/>
          <w:sz w:val="26"/>
          <w:szCs w:val="26"/>
        </w:rPr>
        <w:t>thu</w:t>
      </w:r>
      <w:proofErr w:type="gramEnd"/>
      <w:r w:rsidR="00D63E04" w:rsidRPr="007310E9">
        <w:rPr>
          <w:rFonts w:asciiTheme="majorHAnsi" w:hAnsiTheme="majorHAnsi" w:cstheme="majorHAnsi"/>
          <w:sz w:val="26"/>
          <w:szCs w:val="26"/>
        </w:rPr>
        <w:t xml:space="preserve"> từ phát điện</w:t>
      </w:r>
      <w:r w:rsidRPr="007310E9">
        <w:rPr>
          <w:rFonts w:asciiTheme="majorHAnsi" w:hAnsiTheme="majorHAnsi" w:cstheme="majorHAnsi"/>
          <w:sz w:val="26"/>
          <w:szCs w:val="26"/>
        </w:rPr>
        <w:t xml:space="preserve">.  </w:t>
      </w:r>
    </w:p>
    <w:p w:rsidR="00474FF8" w:rsidRPr="007310E9" w:rsidRDefault="004F4540" w:rsidP="00D63E04">
      <w:pPr>
        <w:pStyle w:val="ListParagraph"/>
        <w:numPr>
          <w:ilvl w:val="1"/>
          <w:numId w:val="27"/>
        </w:numPr>
        <w:ind w:firstLine="349"/>
        <w:jc w:val="both"/>
        <w:rPr>
          <w:rFonts w:asciiTheme="majorHAnsi" w:hAnsiTheme="majorHAnsi" w:cstheme="majorHAnsi"/>
          <w:b/>
          <w:sz w:val="26"/>
          <w:szCs w:val="26"/>
        </w:rPr>
      </w:pPr>
      <w:r w:rsidRPr="007310E9">
        <w:rPr>
          <w:rFonts w:asciiTheme="majorHAnsi" w:hAnsiTheme="majorHAnsi" w:cstheme="majorHAnsi"/>
          <w:b/>
          <w:sz w:val="26"/>
          <w:szCs w:val="26"/>
        </w:rPr>
        <w:t>Quản trị rủi ro vốn</w:t>
      </w:r>
    </w:p>
    <w:p w:rsidR="004F4540" w:rsidRPr="007310E9" w:rsidRDefault="004F4540" w:rsidP="004F4540">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Mục tiêu của Công ty khi quản trị vốn của mình là để đảm bảo </w:t>
      </w:r>
      <w:proofErr w:type="gramStart"/>
      <w:r w:rsidRPr="007310E9">
        <w:rPr>
          <w:rFonts w:asciiTheme="majorHAnsi" w:hAnsiTheme="majorHAnsi" w:cstheme="majorHAnsi"/>
          <w:sz w:val="26"/>
          <w:szCs w:val="26"/>
        </w:rPr>
        <w:t>an</w:t>
      </w:r>
      <w:proofErr w:type="gramEnd"/>
      <w:r w:rsidRPr="007310E9">
        <w:rPr>
          <w:rFonts w:asciiTheme="majorHAnsi" w:hAnsiTheme="majorHAnsi" w:cstheme="majorHAnsi"/>
          <w:sz w:val="26"/>
          <w:szCs w:val="26"/>
        </w:rPr>
        <w:t xml:space="preserve"> toàn về khả năng của Công ty tiếp tục hoạt động để cung cấp lợi tức cho cổ đông và lợi ích cho các bên hữu quan và duy trì cấu trúc vốn tối ưu để giảm thiểu chi phí vốn.  </w:t>
      </w:r>
    </w:p>
    <w:p w:rsidR="00D63E04" w:rsidRPr="007310E9" w:rsidRDefault="004F4540" w:rsidP="00D63E04">
      <w:pPr>
        <w:pStyle w:val="ListParagraph"/>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không duy trì một chính sách cụ thể về tỷ suất đòn bẩy.</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Chính sách của Công ty là duy trì đủ tiền mặt và các khoản tương đương tiền để hoạt động</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và</w:t>
      </w:r>
      <w:proofErr w:type="gramEnd"/>
      <w:r w:rsidRPr="007310E9">
        <w:rPr>
          <w:rFonts w:asciiTheme="majorHAnsi" w:hAnsiTheme="majorHAnsi" w:cstheme="majorHAnsi"/>
          <w:sz w:val="26"/>
          <w:szCs w:val="26"/>
        </w:rPr>
        <w:t xml:space="preserve"> Công ty sử dụng các khoản vay để chi trả cho các nguồn đầu tư vốn. </w:t>
      </w:r>
    </w:p>
    <w:p w:rsidR="00F06023" w:rsidRPr="007310E9" w:rsidRDefault="00D63E04" w:rsidP="00D63E04">
      <w:pPr>
        <w:pStyle w:val="ListParagraph"/>
        <w:ind w:left="735"/>
        <w:jc w:val="both"/>
        <w:rPr>
          <w:rFonts w:asciiTheme="majorHAnsi" w:hAnsiTheme="majorHAnsi" w:cstheme="majorHAnsi"/>
          <w:sz w:val="26"/>
          <w:szCs w:val="26"/>
        </w:rPr>
      </w:pPr>
      <w:r w:rsidRPr="007310E9">
        <w:rPr>
          <w:rFonts w:asciiTheme="majorHAnsi" w:hAnsiTheme="majorHAnsi" w:cstheme="majorHAnsi"/>
          <w:b/>
          <w:sz w:val="26"/>
          <w:szCs w:val="26"/>
        </w:rPr>
        <w:t>3.3</w:t>
      </w:r>
      <w:r w:rsidRPr="007310E9">
        <w:rPr>
          <w:rFonts w:asciiTheme="majorHAnsi" w:hAnsiTheme="majorHAnsi" w:cstheme="majorHAnsi"/>
          <w:sz w:val="26"/>
          <w:szCs w:val="26"/>
        </w:rPr>
        <w:t xml:space="preserve"> </w:t>
      </w:r>
      <w:r w:rsidR="00F06023" w:rsidRPr="007310E9">
        <w:rPr>
          <w:rFonts w:asciiTheme="majorHAnsi" w:hAnsiTheme="majorHAnsi" w:cstheme="majorHAnsi"/>
          <w:b/>
          <w:sz w:val="26"/>
          <w:szCs w:val="26"/>
        </w:rPr>
        <w:t>Ước tính giá trị thực</w:t>
      </w:r>
    </w:p>
    <w:p w:rsidR="00F06023" w:rsidRPr="007310E9" w:rsidRDefault="00F06023" w:rsidP="00F06023">
      <w:pPr>
        <w:pStyle w:val="ListParagraph"/>
        <w:ind w:left="735"/>
        <w:jc w:val="both"/>
        <w:rPr>
          <w:rFonts w:asciiTheme="majorHAnsi" w:hAnsiTheme="majorHAnsi" w:cstheme="majorHAnsi"/>
          <w:sz w:val="26"/>
          <w:szCs w:val="26"/>
        </w:rPr>
      </w:pPr>
      <w:r w:rsidRPr="007310E9">
        <w:rPr>
          <w:rFonts w:asciiTheme="majorHAnsi" w:hAnsiTheme="majorHAnsi" w:cstheme="majorHAnsi"/>
          <w:sz w:val="26"/>
          <w:szCs w:val="26"/>
        </w:rPr>
        <w:t>Giá trị thực của tài sản tài chính (tài sản tài chính hoạt động</w:t>
      </w:r>
      <w:r w:rsidR="00EE5101" w:rsidRPr="007310E9">
        <w:rPr>
          <w:rFonts w:asciiTheme="majorHAnsi" w:hAnsiTheme="majorHAnsi" w:cstheme="majorHAnsi"/>
          <w:sz w:val="26"/>
          <w:szCs w:val="26"/>
        </w:rPr>
        <w:t xml:space="preserve">, tiền mặt hạn chế và phải </w:t>
      </w:r>
      <w:proofErr w:type="gramStart"/>
      <w:r w:rsidR="00EE5101" w:rsidRPr="007310E9">
        <w:rPr>
          <w:rFonts w:asciiTheme="majorHAnsi" w:hAnsiTheme="majorHAnsi" w:cstheme="majorHAnsi"/>
          <w:sz w:val="26"/>
          <w:szCs w:val="26"/>
        </w:rPr>
        <w:t>thu</w:t>
      </w:r>
      <w:proofErr w:type="gramEnd"/>
      <w:r w:rsidR="00EE5101" w:rsidRPr="007310E9">
        <w:rPr>
          <w:rFonts w:asciiTheme="majorHAnsi" w:hAnsiTheme="majorHAnsi" w:cstheme="majorHAnsi"/>
          <w:sz w:val="26"/>
          <w:szCs w:val="26"/>
        </w:rPr>
        <w:t xml:space="preserve"> thương mại </w:t>
      </w:r>
      <w:r w:rsidRPr="007310E9">
        <w:rPr>
          <w:rFonts w:asciiTheme="majorHAnsi" w:hAnsiTheme="majorHAnsi" w:cstheme="majorHAnsi"/>
          <w:sz w:val="26"/>
          <w:szCs w:val="26"/>
        </w:rPr>
        <w:t>và khoản phải thu khác) và nợ tài chính (vay mượn</w:t>
      </w:r>
      <w:r w:rsidR="008757A5" w:rsidRPr="007310E9">
        <w:rPr>
          <w:rFonts w:asciiTheme="majorHAnsi" w:hAnsiTheme="majorHAnsi" w:cstheme="majorHAnsi"/>
          <w:sz w:val="26"/>
          <w:szCs w:val="26"/>
        </w:rPr>
        <w:t xml:space="preserve"> </w:t>
      </w:r>
      <w:r w:rsidRPr="007310E9">
        <w:rPr>
          <w:rFonts w:asciiTheme="majorHAnsi" w:hAnsiTheme="majorHAnsi" w:cstheme="majorHAnsi"/>
          <w:sz w:val="26"/>
          <w:szCs w:val="26"/>
        </w:rPr>
        <w:t>và các khoản phải trả</w:t>
      </w:r>
      <w:r w:rsidR="00EE5101" w:rsidRPr="007310E9">
        <w:rPr>
          <w:rFonts w:asciiTheme="majorHAnsi" w:hAnsiTheme="majorHAnsi" w:cstheme="majorHAnsi"/>
          <w:sz w:val="26"/>
          <w:szCs w:val="26"/>
        </w:rPr>
        <w:t xml:space="preserve"> thương mại và phải trả khác</w:t>
      </w:r>
      <w:r w:rsidRPr="007310E9">
        <w:rPr>
          <w:rFonts w:asciiTheme="majorHAnsi" w:hAnsiTheme="majorHAnsi" w:cstheme="majorHAnsi"/>
          <w:sz w:val="26"/>
          <w:szCs w:val="26"/>
        </w:rPr>
        <w:t>) như tại 31/12/201</w:t>
      </w:r>
      <w:r w:rsidR="00D63E04" w:rsidRPr="007310E9">
        <w:rPr>
          <w:rFonts w:asciiTheme="majorHAnsi" w:hAnsiTheme="majorHAnsi" w:cstheme="majorHAnsi"/>
          <w:sz w:val="26"/>
          <w:szCs w:val="26"/>
        </w:rPr>
        <w:t xml:space="preserve">9 </w:t>
      </w:r>
      <w:r w:rsidRPr="007310E9">
        <w:rPr>
          <w:rFonts w:asciiTheme="majorHAnsi" w:hAnsiTheme="majorHAnsi" w:cstheme="majorHAnsi"/>
          <w:sz w:val="26"/>
          <w:szCs w:val="26"/>
        </w:rPr>
        <w:t xml:space="preserve">xấp xỉ giá trị còn lại của nó. </w:t>
      </w:r>
    </w:p>
    <w:p w:rsidR="00993AC1" w:rsidRPr="007310E9" w:rsidRDefault="00993AC1" w:rsidP="00993AC1">
      <w:pPr>
        <w:pStyle w:val="ListParagraph"/>
        <w:numPr>
          <w:ilvl w:val="0"/>
          <w:numId w:val="12"/>
        </w:numPr>
        <w:jc w:val="both"/>
        <w:rPr>
          <w:rFonts w:asciiTheme="majorHAnsi" w:hAnsiTheme="majorHAnsi" w:cstheme="majorHAnsi"/>
          <w:sz w:val="26"/>
          <w:szCs w:val="26"/>
        </w:rPr>
      </w:pPr>
      <w:r w:rsidRPr="007310E9">
        <w:rPr>
          <w:rFonts w:asciiTheme="majorHAnsi" w:hAnsiTheme="majorHAnsi" w:cstheme="majorHAnsi"/>
          <w:sz w:val="26"/>
          <w:szCs w:val="26"/>
        </w:rPr>
        <w:t>Công cụ tài chính cấp 3</w:t>
      </w:r>
    </w:p>
    <w:p w:rsidR="00993AC1" w:rsidRPr="007310E9" w:rsidRDefault="00993AC1" w:rsidP="00993AC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Công cụ tài chính cấp 3 phản ánh một hay nhiều đầu vào quan trọng không dựa vào dữ liệu thị trường dễ nhận biết. Tài sản tài chính hoạt động của Công ty là công cụ tài chính cấp 3 khi các đầu vào sử dụng lãi suất vay của </w:t>
      </w:r>
      <w:r w:rsidR="00EE5101" w:rsidRPr="007310E9">
        <w:rPr>
          <w:rFonts w:asciiTheme="majorHAnsi" w:hAnsiTheme="majorHAnsi" w:cstheme="majorHAnsi"/>
          <w:sz w:val="26"/>
          <w:szCs w:val="26"/>
        </w:rPr>
        <w:t xml:space="preserve">Công ty </w:t>
      </w:r>
      <w:r w:rsidRPr="007310E9">
        <w:rPr>
          <w:rFonts w:asciiTheme="majorHAnsi" w:hAnsiTheme="majorHAnsi" w:cstheme="majorHAnsi"/>
          <w:sz w:val="26"/>
          <w:szCs w:val="26"/>
        </w:rPr>
        <w:t xml:space="preserve"> </w:t>
      </w:r>
    </w:p>
    <w:p w:rsidR="00D63E04" w:rsidRPr="007310E9" w:rsidRDefault="00D63E04" w:rsidP="00D63E04">
      <w:pPr>
        <w:ind w:left="735"/>
        <w:jc w:val="both"/>
        <w:rPr>
          <w:rFonts w:asciiTheme="majorHAnsi" w:hAnsiTheme="majorHAnsi" w:cstheme="majorHAnsi"/>
          <w:sz w:val="26"/>
          <w:szCs w:val="26"/>
        </w:rPr>
      </w:pPr>
      <w:r w:rsidRPr="007310E9">
        <w:rPr>
          <w:rFonts w:asciiTheme="majorHAnsi" w:hAnsiTheme="majorHAnsi" w:cstheme="majorHAnsi"/>
          <w:i/>
          <w:sz w:val="26"/>
          <w:szCs w:val="26"/>
        </w:rPr>
        <w:t xml:space="preserve">Vay - </w:t>
      </w:r>
      <w:r w:rsidRPr="007310E9">
        <w:rPr>
          <w:rFonts w:asciiTheme="majorHAnsi" w:hAnsiTheme="majorHAnsi" w:cstheme="majorHAnsi"/>
          <w:sz w:val="26"/>
          <w:szCs w:val="26"/>
        </w:rPr>
        <w:t>Giá trị hợp lý của các khoản vay được ước tính bằng cách chiết khấu dòng tiền hợp đồng bằng cách sử dụng lãi suất vay cuối năm</w:t>
      </w:r>
    </w:p>
    <w:p w:rsidR="00D63E04" w:rsidRPr="007310E9" w:rsidRDefault="00993AC1" w:rsidP="00D63E04">
      <w:pPr>
        <w:ind w:left="735"/>
        <w:jc w:val="both"/>
        <w:rPr>
          <w:rFonts w:asciiTheme="majorHAnsi" w:hAnsiTheme="majorHAnsi" w:cstheme="majorHAnsi"/>
          <w:sz w:val="26"/>
          <w:szCs w:val="26"/>
        </w:rPr>
      </w:pPr>
      <w:proofErr w:type="gramStart"/>
      <w:r w:rsidRPr="007310E9">
        <w:rPr>
          <w:rFonts w:asciiTheme="majorHAnsi" w:hAnsiTheme="majorHAnsi" w:cstheme="majorHAnsi"/>
          <w:i/>
          <w:sz w:val="26"/>
          <w:szCs w:val="26"/>
        </w:rPr>
        <w:lastRenderedPageBreak/>
        <w:t>Tài sản tài chính hoạt động</w:t>
      </w:r>
      <w:r w:rsidRPr="007310E9">
        <w:rPr>
          <w:rFonts w:asciiTheme="majorHAnsi" w:hAnsiTheme="majorHAnsi" w:cstheme="majorHAnsi"/>
          <w:sz w:val="26"/>
          <w:szCs w:val="26"/>
        </w:rPr>
        <w:t xml:space="preserve"> – </w:t>
      </w:r>
      <w:r w:rsidR="00D63E04" w:rsidRPr="007310E9">
        <w:rPr>
          <w:rFonts w:asciiTheme="majorHAnsi" w:hAnsiTheme="majorHAnsi" w:cstheme="majorHAnsi"/>
          <w:sz w:val="26"/>
          <w:szCs w:val="26"/>
        </w:rPr>
        <w:t>Giá trị hợp lý của tài sản tài chính hoạt động được ước tính bằng cách chiết khấu dòng tiền hợp đồng trong tương lai sử dụng tỷ lệ vay của Công ty.</w:t>
      </w:r>
      <w:proofErr w:type="gramEnd"/>
      <w:r w:rsidR="00D63E04" w:rsidRPr="007310E9">
        <w:rPr>
          <w:rFonts w:asciiTheme="majorHAnsi" w:hAnsiTheme="majorHAnsi" w:cstheme="majorHAnsi"/>
          <w:sz w:val="26"/>
          <w:szCs w:val="26"/>
        </w:rPr>
        <w:t xml:space="preserve"> Tỷ lệ vay của Công ty tăng dần được ước tính là 5% do không thể tiếp cận lãi suất thị trường của EDC (xem chú thích 4.5). Ban quản trị xem xét tỷ lệ vay gia tăng ở mức 5% gần đúng với tỷ lệ thị trường hiện tại của Công ty vì không có thay đổi đáng kể</w:t>
      </w:r>
      <w:r w:rsidR="001E5622" w:rsidRPr="007310E9">
        <w:rPr>
          <w:rFonts w:asciiTheme="majorHAnsi" w:hAnsiTheme="majorHAnsi" w:cstheme="majorHAnsi"/>
          <w:sz w:val="26"/>
          <w:szCs w:val="26"/>
        </w:rPr>
        <w:t xml:space="preserve"> về </w:t>
      </w:r>
      <w:r w:rsidR="00D63E04" w:rsidRPr="007310E9">
        <w:rPr>
          <w:rFonts w:asciiTheme="majorHAnsi" w:hAnsiTheme="majorHAnsi" w:cstheme="majorHAnsi"/>
          <w:sz w:val="26"/>
          <w:szCs w:val="26"/>
        </w:rPr>
        <w:t>lãi suất vay</w:t>
      </w:r>
      <w:r w:rsidR="001E5622" w:rsidRPr="007310E9">
        <w:rPr>
          <w:rFonts w:asciiTheme="majorHAnsi" w:hAnsiTheme="majorHAnsi" w:cstheme="majorHAnsi"/>
          <w:sz w:val="26"/>
          <w:szCs w:val="26"/>
        </w:rPr>
        <w:t xml:space="preserve"> của Công ty</w:t>
      </w:r>
      <w:r w:rsidR="00D63E04" w:rsidRPr="007310E9">
        <w:rPr>
          <w:rFonts w:asciiTheme="majorHAnsi" w:hAnsiTheme="majorHAnsi" w:cstheme="majorHAnsi"/>
          <w:sz w:val="26"/>
          <w:szCs w:val="26"/>
        </w:rPr>
        <w:t xml:space="preserve"> với người cho vay tại ngày báo cáo.</w:t>
      </w:r>
    </w:p>
    <w:p w:rsidR="00C310B8" w:rsidRPr="007310E9" w:rsidRDefault="00795814" w:rsidP="00795814">
      <w:pPr>
        <w:jc w:val="both"/>
        <w:rPr>
          <w:rFonts w:asciiTheme="majorHAnsi" w:hAnsiTheme="majorHAnsi" w:cstheme="majorHAnsi"/>
          <w:b/>
          <w:sz w:val="26"/>
          <w:szCs w:val="26"/>
        </w:rPr>
      </w:pPr>
      <w:r w:rsidRPr="007310E9">
        <w:rPr>
          <w:rFonts w:asciiTheme="majorHAnsi" w:hAnsiTheme="majorHAnsi" w:cstheme="majorHAnsi"/>
          <w:b/>
          <w:sz w:val="26"/>
          <w:szCs w:val="26"/>
          <w:lang w:val="vi-VN"/>
        </w:rPr>
        <w:t xml:space="preserve">4. </w:t>
      </w:r>
      <w:r w:rsidRPr="007310E9">
        <w:rPr>
          <w:rFonts w:asciiTheme="majorHAnsi" w:hAnsiTheme="majorHAnsi" w:cstheme="majorHAnsi"/>
          <w:b/>
          <w:sz w:val="26"/>
          <w:szCs w:val="26"/>
        </w:rPr>
        <w:t>CÁC DỰ BÁO KẾ</w:t>
      </w:r>
      <w:r w:rsidR="00282DC2" w:rsidRPr="007310E9">
        <w:rPr>
          <w:rFonts w:asciiTheme="majorHAnsi" w:hAnsiTheme="majorHAnsi" w:cstheme="majorHAnsi"/>
          <w:b/>
          <w:sz w:val="26"/>
          <w:szCs w:val="26"/>
        </w:rPr>
        <w:t xml:space="preserve"> TOÁN,</w:t>
      </w:r>
      <w:r w:rsidRPr="007310E9">
        <w:rPr>
          <w:rFonts w:asciiTheme="majorHAnsi" w:hAnsiTheme="majorHAnsi" w:cstheme="majorHAnsi"/>
          <w:b/>
          <w:sz w:val="26"/>
          <w:szCs w:val="26"/>
        </w:rPr>
        <w:t xml:space="preserve"> GIẢ ĐỊNH VÀ PHÁN QUYẾT </w:t>
      </w:r>
    </w:p>
    <w:p w:rsidR="00993AC1" w:rsidRPr="007310E9" w:rsidRDefault="00C310B8" w:rsidP="00C310B8">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Dự báo</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giả</w:t>
      </w:r>
      <w:proofErr w:type="gramEnd"/>
      <w:r w:rsidRPr="007310E9">
        <w:rPr>
          <w:rFonts w:asciiTheme="majorHAnsi" w:hAnsiTheme="majorHAnsi" w:cstheme="majorHAnsi"/>
          <w:sz w:val="26"/>
          <w:szCs w:val="26"/>
        </w:rPr>
        <w:t xml:space="preserve"> định và phán quyết được đánh giá liên tục và dựa trên kinh nghiệm lịch sử và các yếu tố khác</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bao</w:t>
      </w:r>
      <w:proofErr w:type="gramEnd"/>
      <w:r w:rsidRPr="007310E9">
        <w:rPr>
          <w:rFonts w:asciiTheme="majorHAnsi" w:hAnsiTheme="majorHAnsi" w:cstheme="majorHAnsi"/>
          <w:sz w:val="26"/>
          <w:szCs w:val="26"/>
        </w:rPr>
        <w:t xml:space="preserve"> gồm việc dự báo sự việc tương lai được tin tưởng hợp lý theo tình huống. </w:t>
      </w:r>
      <w:proofErr w:type="gramStart"/>
      <w:r w:rsidRPr="007310E9">
        <w:rPr>
          <w:rFonts w:asciiTheme="majorHAnsi" w:hAnsiTheme="majorHAnsi" w:cstheme="majorHAnsi"/>
          <w:sz w:val="26"/>
          <w:szCs w:val="26"/>
        </w:rPr>
        <w:t>Công ty thực hiện việc dự báo</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giả</w:t>
      </w:r>
      <w:proofErr w:type="gramEnd"/>
      <w:r w:rsidRPr="007310E9">
        <w:rPr>
          <w:rFonts w:asciiTheme="majorHAnsi" w:hAnsiTheme="majorHAnsi" w:cstheme="majorHAnsi"/>
          <w:sz w:val="26"/>
          <w:szCs w:val="26"/>
        </w:rPr>
        <w:t xml:space="preserve"> định và phán quyết liên quan đến tương lai. </w:t>
      </w:r>
      <w:proofErr w:type="gramStart"/>
      <w:r w:rsidRPr="007310E9">
        <w:rPr>
          <w:rFonts w:asciiTheme="majorHAnsi" w:hAnsiTheme="majorHAnsi" w:cstheme="majorHAnsi"/>
          <w:sz w:val="26"/>
          <w:szCs w:val="26"/>
        </w:rPr>
        <w:t>Bằng cách xác định</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kết</w:t>
      </w:r>
      <w:proofErr w:type="gramEnd"/>
      <w:r w:rsidRPr="007310E9">
        <w:rPr>
          <w:rFonts w:asciiTheme="majorHAnsi" w:hAnsiTheme="majorHAnsi" w:cstheme="majorHAnsi"/>
          <w:sz w:val="26"/>
          <w:szCs w:val="26"/>
        </w:rPr>
        <w:t xml:space="preserve"> quả dự báo kế toán sẽ hiếm khi trùng với kết quả thực tế. </w:t>
      </w:r>
      <w:proofErr w:type="gramStart"/>
      <w:r w:rsidRPr="007310E9">
        <w:rPr>
          <w:rFonts w:asciiTheme="majorHAnsi" w:hAnsiTheme="majorHAnsi" w:cstheme="majorHAnsi"/>
          <w:sz w:val="26"/>
          <w:szCs w:val="26"/>
        </w:rPr>
        <w:t>Việc dự báo</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giả</w:t>
      </w:r>
      <w:proofErr w:type="gramEnd"/>
      <w:r w:rsidRPr="007310E9">
        <w:rPr>
          <w:rFonts w:asciiTheme="majorHAnsi" w:hAnsiTheme="majorHAnsi" w:cstheme="majorHAnsi"/>
          <w:sz w:val="26"/>
          <w:szCs w:val="26"/>
        </w:rPr>
        <w:t xml:space="preserve"> định và phán quyết có rủi ro lớn</w:t>
      </w:r>
      <w:r w:rsidR="00BC24C6" w:rsidRPr="007310E9">
        <w:rPr>
          <w:rFonts w:asciiTheme="majorHAnsi" w:hAnsiTheme="majorHAnsi" w:cstheme="majorHAnsi"/>
          <w:sz w:val="26"/>
          <w:szCs w:val="26"/>
        </w:rPr>
        <w:t xml:space="preserve"> tạo thành phán quyết quan trọng đối với giá trị còn lại của tài sản và nợ trong năm tài chính tiếp theo được thảo luận sau đây. </w:t>
      </w:r>
    </w:p>
    <w:p w:rsidR="00993AC1" w:rsidRPr="007310E9" w:rsidRDefault="007310E9" w:rsidP="00993AC1">
      <w:pPr>
        <w:ind w:left="735"/>
        <w:jc w:val="both"/>
        <w:rPr>
          <w:rFonts w:asciiTheme="majorHAnsi" w:hAnsiTheme="majorHAnsi" w:cstheme="majorHAnsi"/>
          <w:i/>
          <w:sz w:val="26"/>
          <w:szCs w:val="26"/>
        </w:rPr>
      </w:pPr>
      <w:r w:rsidRPr="007310E9">
        <w:rPr>
          <w:rFonts w:asciiTheme="majorHAnsi" w:hAnsiTheme="majorHAnsi" w:cstheme="majorHAnsi"/>
          <w:i/>
          <w:sz w:val="26"/>
          <w:szCs w:val="26"/>
        </w:rPr>
        <w:t>4</w:t>
      </w:r>
      <w:r w:rsidR="001E40A1" w:rsidRPr="007310E9">
        <w:rPr>
          <w:rFonts w:asciiTheme="majorHAnsi" w:hAnsiTheme="majorHAnsi" w:cstheme="majorHAnsi"/>
          <w:i/>
          <w:sz w:val="26"/>
          <w:szCs w:val="26"/>
        </w:rPr>
        <w:t xml:space="preserve">.1 </w:t>
      </w:r>
      <w:r w:rsidR="00BC24C6" w:rsidRPr="007310E9">
        <w:rPr>
          <w:rFonts w:asciiTheme="majorHAnsi" w:hAnsiTheme="majorHAnsi" w:cstheme="majorHAnsi"/>
          <w:i/>
          <w:sz w:val="26"/>
          <w:szCs w:val="26"/>
        </w:rPr>
        <w:t>Thuế</w:t>
      </w:r>
    </w:p>
    <w:p w:rsidR="00B5567C" w:rsidRPr="007310E9" w:rsidRDefault="00B5567C" w:rsidP="00E62E22">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Thuế tối thiểu: Có hiệu lực từ 2017, một công ty có thể được miễn Thuế tối thiểu miễn rằng nó tuân thủ các điều kiện quản lý bảo vệ dữ liệu kế toán phù hợp. </w:t>
      </w:r>
      <w:proofErr w:type="gramStart"/>
      <w:r w:rsidR="001E40A1" w:rsidRPr="007310E9">
        <w:rPr>
          <w:rFonts w:asciiTheme="majorHAnsi" w:hAnsiTheme="majorHAnsi" w:cstheme="majorHAnsi"/>
          <w:sz w:val="26"/>
          <w:szCs w:val="26"/>
        </w:rPr>
        <w:t>Các q</w:t>
      </w:r>
      <w:r w:rsidRPr="007310E9">
        <w:rPr>
          <w:rFonts w:asciiTheme="majorHAnsi" w:hAnsiTheme="majorHAnsi" w:cstheme="majorHAnsi"/>
          <w:sz w:val="26"/>
          <w:szCs w:val="26"/>
        </w:rPr>
        <w:t xml:space="preserve">uy </w:t>
      </w:r>
      <w:r w:rsidR="001E40A1" w:rsidRPr="007310E9">
        <w:rPr>
          <w:rFonts w:asciiTheme="majorHAnsi" w:hAnsiTheme="majorHAnsi" w:cstheme="majorHAnsi"/>
          <w:sz w:val="26"/>
          <w:szCs w:val="26"/>
        </w:rPr>
        <w:t>định về</w:t>
      </w:r>
      <w:r w:rsidRPr="007310E9">
        <w:rPr>
          <w:rFonts w:asciiTheme="majorHAnsi" w:hAnsiTheme="majorHAnsi" w:cstheme="majorHAnsi"/>
          <w:sz w:val="26"/>
          <w:szCs w:val="26"/>
        </w:rPr>
        <w:t xml:space="preserve"> thuế cũng xác định 5 tiêu chí về dữ liệu kế toán không phù hợp.</w:t>
      </w:r>
      <w:proofErr w:type="gramEnd"/>
      <w:r w:rsidRPr="007310E9">
        <w:rPr>
          <w:rFonts w:asciiTheme="majorHAnsi" w:hAnsiTheme="majorHAnsi" w:cstheme="majorHAnsi"/>
          <w:sz w:val="26"/>
          <w:szCs w:val="26"/>
        </w:rPr>
        <w:t xml:space="preserve"> </w:t>
      </w:r>
      <w:r w:rsidR="00E62E22" w:rsidRPr="007310E9">
        <w:rPr>
          <w:rFonts w:asciiTheme="majorHAnsi" w:hAnsiTheme="majorHAnsi" w:cstheme="majorHAnsi"/>
          <w:sz w:val="26"/>
          <w:szCs w:val="26"/>
        </w:rPr>
        <w:t xml:space="preserve">Ban quản trị tin rằng Công ty đã duy trì đúng dữ liệu kế toán </w:t>
      </w:r>
      <w:proofErr w:type="gramStart"/>
      <w:r w:rsidR="00E62E22" w:rsidRPr="007310E9">
        <w:rPr>
          <w:rFonts w:asciiTheme="majorHAnsi" w:hAnsiTheme="majorHAnsi" w:cstheme="majorHAnsi"/>
          <w:sz w:val="26"/>
          <w:szCs w:val="26"/>
        </w:rPr>
        <w:t>theo</w:t>
      </w:r>
      <w:proofErr w:type="gramEnd"/>
      <w:r w:rsidR="00E62E22" w:rsidRPr="007310E9">
        <w:rPr>
          <w:rFonts w:asciiTheme="majorHAnsi" w:hAnsiTheme="majorHAnsi" w:cstheme="majorHAnsi"/>
          <w:sz w:val="26"/>
          <w:szCs w:val="26"/>
        </w:rPr>
        <w:t xml:space="preserve"> quy định của thuế và kết luận rằng họ được miễn Thuế tối thiểu; do đó không được coi là thuế tối thiểu sẽ được trả. Nó không được ghi nhận là chi phí nhưng nghĩa vụ</w:t>
      </w:r>
      <w:r w:rsidR="005A5EEA" w:rsidRPr="007310E9">
        <w:rPr>
          <w:rFonts w:asciiTheme="majorHAnsi" w:hAnsiTheme="majorHAnsi" w:cstheme="majorHAnsi"/>
          <w:sz w:val="26"/>
          <w:szCs w:val="26"/>
        </w:rPr>
        <w:t xml:space="preserve"> được công bố như</w:t>
      </w:r>
      <w:r w:rsidR="00E62E22" w:rsidRPr="007310E9">
        <w:rPr>
          <w:rFonts w:asciiTheme="majorHAnsi" w:hAnsiTheme="majorHAnsi" w:cstheme="majorHAnsi"/>
          <w:sz w:val="26"/>
          <w:szCs w:val="26"/>
        </w:rPr>
        <w:t xml:space="preserve"> là trách nhiệm pháp lý</w:t>
      </w:r>
      <w:r w:rsidRPr="007310E9">
        <w:rPr>
          <w:rFonts w:asciiTheme="majorHAnsi" w:hAnsiTheme="majorHAnsi" w:cstheme="majorHAnsi"/>
          <w:sz w:val="26"/>
          <w:szCs w:val="26"/>
        </w:rPr>
        <w:t xml:space="preserve"> </w:t>
      </w:r>
    </w:p>
    <w:p w:rsidR="001E40A1" w:rsidRPr="007310E9" w:rsidRDefault="001E40A1" w:rsidP="00993AC1">
      <w:pPr>
        <w:ind w:left="735"/>
        <w:jc w:val="both"/>
        <w:rPr>
          <w:rFonts w:asciiTheme="majorHAnsi" w:hAnsiTheme="majorHAnsi" w:cstheme="majorHAnsi"/>
          <w:sz w:val="26"/>
          <w:szCs w:val="26"/>
        </w:rPr>
      </w:pPr>
      <w:r w:rsidRPr="007310E9">
        <w:rPr>
          <w:rFonts w:asciiTheme="majorHAnsi" w:hAnsiTheme="majorHAnsi" w:cstheme="majorHAnsi"/>
          <w:sz w:val="26"/>
          <w:szCs w:val="26"/>
        </w:rPr>
        <w:t>Thuế hoãn lại</w:t>
      </w:r>
    </w:p>
    <w:p w:rsidR="001E40A1" w:rsidRPr="007310E9" w:rsidRDefault="001E40A1" w:rsidP="00993AC1">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Thuế hoãn lại được tính toán dựa trên các khoản chênh lệch tạm thời giữa dữ liệu kế toán và dữ liệu thuế tài sản.</w:t>
      </w:r>
      <w:proofErr w:type="gramEnd"/>
      <w:r w:rsidRPr="007310E9">
        <w:rPr>
          <w:rFonts w:asciiTheme="majorHAnsi" w:hAnsiTheme="majorHAnsi" w:cstheme="majorHAnsi"/>
          <w:sz w:val="26"/>
          <w:szCs w:val="26"/>
        </w:rPr>
        <w:t xml:space="preserve"> Việc đo lường và xác định về dữ liệu thuế của tài sản tài chính hoạt động (được xem là tài sản, nhà máy và thiết bị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mục đích thuế) tuân thủ và phụ thuộc vào sự giải thích khác nhau của các cơ quan liên quan. Ban quản trị tin rằng mình đã nỗ lực tối đa để xác định các nghĩa vụ của mình về thuế hoãn lại.  </w:t>
      </w:r>
    </w:p>
    <w:p w:rsidR="005A5EEA" w:rsidRPr="007310E9" w:rsidRDefault="005A5EEA" w:rsidP="00993AC1">
      <w:pPr>
        <w:ind w:left="735"/>
        <w:jc w:val="both"/>
        <w:rPr>
          <w:rFonts w:asciiTheme="majorHAnsi" w:hAnsiTheme="majorHAnsi" w:cstheme="majorHAnsi"/>
          <w:sz w:val="26"/>
          <w:szCs w:val="26"/>
        </w:rPr>
      </w:pPr>
      <w:r w:rsidRPr="007310E9">
        <w:rPr>
          <w:rFonts w:asciiTheme="majorHAnsi" w:hAnsiTheme="majorHAnsi" w:cstheme="majorHAnsi"/>
          <w:sz w:val="26"/>
          <w:szCs w:val="26"/>
        </w:rPr>
        <w:t>Thuế bổ sung trên cổ tức</w:t>
      </w:r>
    </w:p>
    <w:p w:rsidR="005A5EEA" w:rsidRPr="007310E9" w:rsidRDefault="005A5EEA" w:rsidP="005A5EEA">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Tính đến ngày 31 tháng 12 năm 2019, Công ty đã có 48.487.553 đô la Mỹ </w:t>
      </w:r>
      <w:r w:rsidR="008F2AEA" w:rsidRPr="007310E9">
        <w:rPr>
          <w:rFonts w:asciiTheme="majorHAnsi" w:hAnsiTheme="majorHAnsi" w:cstheme="majorHAnsi"/>
          <w:sz w:val="26"/>
          <w:szCs w:val="26"/>
        </w:rPr>
        <w:t xml:space="preserve">lợi nhuận </w:t>
      </w:r>
      <w:r w:rsidRPr="007310E9">
        <w:rPr>
          <w:rFonts w:asciiTheme="majorHAnsi" w:hAnsiTheme="majorHAnsi" w:cstheme="majorHAnsi"/>
          <w:sz w:val="26"/>
          <w:szCs w:val="26"/>
        </w:rPr>
        <w:t xml:space="preserve">giữ lại trong </w:t>
      </w:r>
      <w:r w:rsidR="008F2AEA" w:rsidRPr="007310E9">
        <w:rPr>
          <w:rFonts w:asciiTheme="majorHAnsi" w:hAnsiTheme="majorHAnsi" w:cstheme="majorHAnsi"/>
          <w:sz w:val="26"/>
          <w:szCs w:val="26"/>
        </w:rPr>
        <w:t>các kỳ miễn th</w:t>
      </w:r>
      <w:r w:rsidRPr="007310E9">
        <w:rPr>
          <w:rFonts w:asciiTheme="majorHAnsi" w:hAnsiTheme="majorHAnsi" w:cstheme="majorHAnsi"/>
          <w:sz w:val="26"/>
          <w:szCs w:val="26"/>
        </w:rPr>
        <w:t>uế</w:t>
      </w:r>
      <w:r w:rsidR="008F2AEA"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Vì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giữ lại không phải chịu thuế thu nhập trong những năm</w:t>
      </w:r>
      <w:r w:rsidR="008F2AEA"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lợi nhuận kiếm được, </w:t>
      </w:r>
      <w:r w:rsidR="008F2AEA" w:rsidRPr="007310E9">
        <w:rPr>
          <w:rFonts w:asciiTheme="majorHAnsi" w:hAnsiTheme="majorHAnsi" w:cstheme="majorHAnsi"/>
          <w:sz w:val="26"/>
          <w:szCs w:val="26"/>
        </w:rPr>
        <w:t xml:space="preserve">nên </w:t>
      </w:r>
      <w:r w:rsidRPr="007310E9">
        <w:rPr>
          <w:rFonts w:asciiTheme="majorHAnsi" w:hAnsiTheme="majorHAnsi" w:cstheme="majorHAnsi"/>
          <w:sz w:val="26"/>
          <w:szCs w:val="26"/>
        </w:rPr>
        <w:t xml:space="preserve">số tiền có thể phải chịu thuế thu nhập bổ sung tại thời điểm chia cổ tức. Theo phán quyết của ban quản </w:t>
      </w:r>
      <w:r w:rsidR="008F2AEA" w:rsidRPr="007310E9">
        <w:rPr>
          <w:rFonts w:asciiTheme="majorHAnsi" w:hAnsiTheme="majorHAnsi" w:cstheme="majorHAnsi"/>
          <w:sz w:val="26"/>
          <w:szCs w:val="26"/>
        </w:rPr>
        <w:t>trị</w:t>
      </w:r>
      <w:r w:rsidRPr="007310E9">
        <w:rPr>
          <w:rFonts w:asciiTheme="majorHAnsi" w:hAnsiTheme="majorHAnsi" w:cstheme="majorHAnsi"/>
          <w:sz w:val="26"/>
          <w:szCs w:val="26"/>
        </w:rPr>
        <w:t>, nếu phải trả</w:t>
      </w:r>
      <w:r w:rsidR="008F2AEA" w:rsidRPr="007310E9">
        <w:rPr>
          <w:rFonts w:asciiTheme="majorHAnsi" w:hAnsiTheme="majorHAnsi" w:cstheme="majorHAnsi"/>
          <w:sz w:val="26"/>
          <w:szCs w:val="26"/>
        </w:rPr>
        <w:t xml:space="preserve"> </w:t>
      </w:r>
      <w:r w:rsidRPr="007310E9">
        <w:rPr>
          <w:rFonts w:asciiTheme="majorHAnsi" w:hAnsiTheme="majorHAnsi" w:cstheme="majorHAnsi"/>
          <w:sz w:val="26"/>
          <w:szCs w:val="26"/>
        </w:rPr>
        <w:t>thuế</w:t>
      </w:r>
      <w:r w:rsidR="008F2AEA" w:rsidRPr="007310E9">
        <w:rPr>
          <w:rFonts w:asciiTheme="majorHAnsi" w:hAnsiTheme="majorHAnsi" w:cstheme="majorHAnsi"/>
          <w:sz w:val="26"/>
          <w:szCs w:val="26"/>
        </w:rPr>
        <w:t xml:space="preserve"> bổ sung</w:t>
      </w:r>
      <w:r w:rsidRPr="007310E9">
        <w:rPr>
          <w:rFonts w:asciiTheme="majorHAnsi" w:hAnsiTheme="majorHAnsi" w:cstheme="majorHAnsi"/>
          <w:sz w:val="26"/>
          <w:szCs w:val="26"/>
        </w:rPr>
        <w:t xml:space="preserve"> đối với cổ tức thì phải</w:t>
      </w:r>
      <w:r w:rsidR="008F2AEA" w:rsidRPr="007310E9">
        <w:rPr>
          <w:rFonts w:asciiTheme="majorHAnsi" w:hAnsiTheme="majorHAnsi" w:cstheme="majorHAnsi"/>
          <w:sz w:val="26"/>
          <w:szCs w:val="26"/>
        </w:rPr>
        <w:t xml:space="preserve"> được </w:t>
      </w:r>
      <w:r w:rsidRPr="007310E9">
        <w:rPr>
          <w:rFonts w:asciiTheme="majorHAnsi" w:hAnsiTheme="majorHAnsi" w:cstheme="majorHAnsi"/>
          <w:sz w:val="26"/>
          <w:szCs w:val="26"/>
        </w:rPr>
        <w:t xml:space="preserve">trừ từ </w:t>
      </w:r>
      <w:r w:rsidR="008F2AEA" w:rsidRPr="007310E9">
        <w:rPr>
          <w:rFonts w:asciiTheme="majorHAnsi" w:hAnsiTheme="majorHAnsi" w:cstheme="majorHAnsi"/>
          <w:sz w:val="26"/>
          <w:szCs w:val="26"/>
        </w:rPr>
        <w:t xml:space="preserve">lợi nhuận </w:t>
      </w:r>
      <w:r w:rsidRPr="007310E9">
        <w:rPr>
          <w:rFonts w:asciiTheme="majorHAnsi" w:hAnsiTheme="majorHAnsi" w:cstheme="majorHAnsi"/>
          <w:sz w:val="26"/>
          <w:szCs w:val="26"/>
        </w:rPr>
        <w:t>giữ lại khi phân phối cổ tức vớ</w:t>
      </w:r>
      <w:r w:rsidR="008F2AEA" w:rsidRPr="007310E9">
        <w:rPr>
          <w:rFonts w:asciiTheme="majorHAnsi" w:hAnsiTheme="majorHAnsi" w:cstheme="majorHAnsi"/>
          <w:sz w:val="26"/>
          <w:szCs w:val="26"/>
        </w:rPr>
        <w:t xml:space="preserve">i lý do thuế </w:t>
      </w:r>
      <w:r w:rsidRPr="007310E9">
        <w:rPr>
          <w:rFonts w:asciiTheme="majorHAnsi" w:hAnsiTheme="majorHAnsi" w:cstheme="majorHAnsi"/>
          <w:sz w:val="26"/>
          <w:szCs w:val="26"/>
        </w:rPr>
        <w:t>bổ sung đối với cổ tức thuộc về các cổ đông.</w:t>
      </w:r>
    </w:p>
    <w:p w:rsidR="00B8359E" w:rsidRPr="007310E9" w:rsidRDefault="008F2AEA" w:rsidP="00993AC1">
      <w:pPr>
        <w:ind w:left="735"/>
        <w:jc w:val="both"/>
        <w:rPr>
          <w:rFonts w:asciiTheme="majorHAnsi" w:hAnsiTheme="majorHAnsi" w:cstheme="majorHAnsi"/>
          <w:i/>
          <w:sz w:val="26"/>
          <w:szCs w:val="26"/>
        </w:rPr>
      </w:pPr>
      <w:r w:rsidRPr="007310E9">
        <w:rPr>
          <w:rFonts w:asciiTheme="majorHAnsi" w:hAnsiTheme="majorHAnsi" w:cstheme="majorHAnsi"/>
          <w:i/>
          <w:sz w:val="26"/>
          <w:szCs w:val="26"/>
        </w:rPr>
        <w:t>4</w:t>
      </w:r>
      <w:r w:rsidR="001E40A1" w:rsidRPr="007310E9">
        <w:rPr>
          <w:rFonts w:asciiTheme="majorHAnsi" w:hAnsiTheme="majorHAnsi" w:cstheme="majorHAnsi"/>
          <w:i/>
          <w:sz w:val="26"/>
          <w:szCs w:val="26"/>
        </w:rPr>
        <w:t xml:space="preserve">.2 </w:t>
      </w:r>
      <w:r w:rsidR="00B8359E" w:rsidRPr="007310E9">
        <w:rPr>
          <w:rFonts w:asciiTheme="majorHAnsi" w:hAnsiTheme="majorHAnsi" w:cstheme="majorHAnsi"/>
          <w:i/>
          <w:sz w:val="26"/>
          <w:szCs w:val="26"/>
        </w:rPr>
        <w:t xml:space="preserve">Chiết khấu được sử dụng trong </w:t>
      </w:r>
      <w:r w:rsidR="006056E8" w:rsidRPr="007310E9">
        <w:rPr>
          <w:rFonts w:asciiTheme="majorHAnsi" w:hAnsiTheme="majorHAnsi" w:cstheme="majorHAnsi"/>
          <w:i/>
          <w:sz w:val="26"/>
          <w:szCs w:val="26"/>
        </w:rPr>
        <w:t xml:space="preserve">tài sản tài chính hoạt động </w:t>
      </w:r>
    </w:p>
    <w:p w:rsidR="00DE486F" w:rsidRPr="007310E9" w:rsidRDefault="00B8359E" w:rsidP="00DE486F">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được chia thành i) xử lý tài sản tài chính</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ii)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lãi của tài sản tài chính hoạt động và iii) thu nhập hoạt động.</w:t>
      </w:r>
      <w:r w:rsidR="00DE486F" w:rsidRPr="007310E9">
        <w:rPr>
          <w:rFonts w:asciiTheme="majorHAnsi" w:hAnsiTheme="majorHAnsi" w:cstheme="majorHAnsi"/>
          <w:sz w:val="26"/>
          <w:szCs w:val="26"/>
        </w:rPr>
        <w:t xml:space="preserve"> </w:t>
      </w:r>
      <w:proofErr w:type="gramStart"/>
      <w:r w:rsidR="00DE486F" w:rsidRPr="007310E9">
        <w:rPr>
          <w:rFonts w:asciiTheme="majorHAnsi" w:hAnsiTheme="majorHAnsi" w:cstheme="majorHAnsi"/>
          <w:sz w:val="26"/>
          <w:szCs w:val="26"/>
        </w:rPr>
        <w:t>Theo sự phân chia đó</w:t>
      </w:r>
      <w:r w:rsidR="0072375D" w:rsidRPr="007310E9">
        <w:rPr>
          <w:rFonts w:asciiTheme="majorHAnsi" w:hAnsiTheme="majorHAnsi" w:cstheme="majorHAnsi"/>
          <w:sz w:val="26"/>
          <w:szCs w:val="26"/>
        </w:rPr>
        <w:t>.</w:t>
      </w:r>
      <w:proofErr w:type="gramEnd"/>
      <w:r w:rsidR="00DE486F" w:rsidRPr="007310E9">
        <w:rPr>
          <w:rFonts w:asciiTheme="majorHAnsi" w:hAnsiTheme="majorHAnsi" w:cstheme="majorHAnsi"/>
          <w:sz w:val="26"/>
          <w:szCs w:val="26"/>
        </w:rPr>
        <w:t xml:space="preserve"> </w:t>
      </w:r>
      <w:proofErr w:type="gramStart"/>
      <w:r w:rsidR="00DE486F" w:rsidRPr="007310E9">
        <w:rPr>
          <w:rFonts w:asciiTheme="majorHAnsi" w:hAnsiTheme="majorHAnsi" w:cstheme="majorHAnsi"/>
          <w:sz w:val="26"/>
          <w:szCs w:val="26"/>
        </w:rPr>
        <w:t>lãi</w:t>
      </w:r>
      <w:proofErr w:type="gramEnd"/>
      <w:r w:rsidR="00DE486F" w:rsidRPr="007310E9">
        <w:rPr>
          <w:rFonts w:asciiTheme="majorHAnsi" w:hAnsiTheme="majorHAnsi" w:cstheme="majorHAnsi"/>
          <w:sz w:val="26"/>
          <w:szCs w:val="26"/>
        </w:rPr>
        <w:t xml:space="preserve"> suất cho tài sản tài chính </w:t>
      </w:r>
      <w:r w:rsidR="00DE486F" w:rsidRPr="007310E9">
        <w:rPr>
          <w:rFonts w:asciiTheme="majorHAnsi" w:hAnsiTheme="majorHAnsi" w:cstheme="majorHAnsi"/>
          <w:sz w:val="26"/>
          <w:szCs w:val="26"/>
        </w:rPr>
        <w:lastRenderedPageBreak/>
        <w:t xml:space="preserve">hoạt động là thể hiện tốt nhất lãi vay tăng lên của bên giao quyền. Ban quản trị sử dụng quyền phán quyết của mình trong việc đánh giá lãi vay tăng lên của EDC là 5%. Dự án có thời hạn 45 năm và lãi suất ở mức </w:t>
      </w:r>
      <w:r w:rsidR="006056E8" w:rsidRPr="007310E9">
        <w:rPr>
          <w:rFonts w:asciiTheme="majorHAnsi" w:hAnsiTheme="majorHAnsi" w:cstheme="majorHAnsi"/>
          <w:sz w:val="26"/>
          <w:szCs w:val="26"/>
        </w:rPr>
        <w:t xml:space="preserve">so sánh với lãi suất cho vay của ngân </w:t>
      </w:r>
      <w:proofErr w:type="gramStart"/>
      <w:r w:rsidR="006056E8" w:rsidRPr="007310E9">
        <w:rPr>
          <w:rFonts w:asciiTheme="majorHAnsi" w:hAnsiTheme="majorHAnsi" w:cstheme="majorHAnsi"/>
          <w:sz w:val="26"/>
          <w:szCs w:val="26"/>
        </w:rPr>
        <w:t>hàng ,</w:t>
      </w:r>
      <w:proofErr w:type="gramEnd"/>
      <w:r w:rsidR="006056E8" w:rsidRPr="007310E9">
        <w:rPr>
          <w:rFonts w:asciiTheme="majorHAnsi" w:hAnsiTheme="majorHAnsi" w:cstheme="majorHAnsi"/>
          <w:sz w:val="26"/>
          <w:szCs w:val="26"/>
        </w:rPr>
        <w:t xml:space="preserve"> </w:t>
      </w:r>
      <w:r w:rsidR="00DE486F" w:rsidRPr="007310E9">
        <w:rPr>
          <w:rFonts w:asciiTheme="majorHAnsi" w:hAnsiTheme="majorHAnsi" w:cstheme="majorHAnsi"/>
          <w:sz w:val="26"/>
          <w:szCs w:val="26"/>
        </w:rPr>
        <w:t xml:space="preserve">mức lãi suất này là hợp lý. </w:t>
      </w:r>
    </w:p>
    <w:p w:rsidR="00B8359E" w:rsidRPr="007310E9" w:rsidRDefault="008F2AEA" w:rsidP="00993AC1">
      <w:pPr>
        <w:ind w:left="735"/>
        <w:jc w:val="both"/>
        <w:rPr>
          <w:rFonts w:asciiTheme="majorHAnsi" w:hAnsiTheme="majorHAnsi" w:cstheme="majorHAnsi"/>
          <w:i/>
          <w:sz w:val="26"/>
          <w:szCs w:val="26"/>
        </w:rPr>
      </w:pPr>
      <w:r w:rsidRPr="007310E9">
        <w:rPr>
          <w:rFonts w:asciiTheme="majorHAnsi" w:hAnsiTheme="majorHAnsi" w:cstheme="majorHAnsi"/>
          <w:i/>
          <w:sz w:val="26"/>
          <w:szCs w:val="26"/>
        </w:rPr>
        <w:t>4</w:t>
      </w:r>
      <w:r w:rsidR="006056E8" w:rsidRPr="007310E9">
        <w:rPr>
          <w:rFonts w:asciiTheme="majorHAnsi" w:hAnsiTheme="majorHAnsi" w:cstheme="majorHAnsi"/>
          <w:i/>
          <w:sz w:val="26"/>
          <w:szCs w:val="26"/>
        </w:rPr>
        <w:t xml:space="preserve">.3 </w:t>
      </w:r>
      <w:r w:rsidR="00DE486F" w:rsidRPr="007310E9">
        <w:rPr>
          <w:rFonts w:asciiTheme="majorHAnsi" w:hAnsiTheme="majorHAnsi" w:cstheme="majorHAnsi"/>
          <w:i/>
          <w:sz w:val="26"/>
          <w:szCs w:val="26"/>
        </w:rPr>
        <w:t>Biên độ xây dựng</w:t>
      </w:r>
    </w:p>
    <w:p w:rsidR="00DE486F" w:rsidRPr="007310E9" w:rsidRDefault="00DE486F" w:rsidP="00993AC1">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Phí từ việc xây dựng được dự tính là 5% chi phí xây dựng.</w:t>
      </w:r>
      <w:proofErr w:type="gramEnd"/>
      <w:r w:rsidRPr="007310E9">
        <w:rPr>
          <w:rFonts w:asciiTheme="majorHAnsi" w:hAnsiTheme="majorHAnsi" w:cstheme="majorHAnsi"/>
          <w:sz w:val="26"/>
          <w:szCs w:val="26"/>
        </w:rPr>
        <w:t xml:space="preserve"> Đây là sự phân bổ tốt nhất của ban quản trị về việc xem xét lợi nhuận hợp đồng xây dựng. </w:t>
      </w:r>
    </w:p>
    <w:p w:rsidR="006056E8" w:rsidRPr="007310E9" w:rsidRDefault="008F2AEA" w:rsidP="00993AC1">
      <w:pPr>
        <w:ind w:left="735"/>
        <w:jc w:val="both"/>
        <w:rPr>
          <w:rFonts w:asciiTheme="majorHAnsi" w:hAnsiTheme="majorHAnsi" w:cstheme="majorHAnsi"/>
          <w:i/>
          <w:sz w:val="26"/>
          <w:szCs w:val="26"/>
        </w:rPr>
      </w:pPr>
      <w:r w:rsidRPr="007310E9">
        <w:rPr>
          <w:rFonts w:asciiTheme="majorHAnsi" w:hAnsiTheme="majorHAnsi" w:cstheme="majorHAnsi"/>
          <w:i/>
          <w:sz w:val="26"/>
          <w:szCs w:val="26"/>
        </w:rPr>
        <w:t>4</w:t>
      </w:r>
      <w:r w:rsidR="006056E8" w:rsidRPr="007310E9">
        <w:rPr>
          <w:rFonts w:asciiTheme="majorHAnsi" w:hAnsiTheme="majorHAnsi" w:cstheme="majorHAnsi"/>
          <w:i/>
          <w:sz w:val="26"/>
          <w:szCs w:val="26"/>
        </w:rPr>
        <w:t>.4 Tài sản tài chính hoạt động</w:t>
      </w:r>
    </w:p>
    <w:p w:rsidR="006056E8" w:rsidRPr="007310E9" w:rsidRDefault="006056E8" w:rsidP="00993AC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từ phát điện trong suốt giai đoạn chạy thử được sử dụng để bù trừ tài sản tài chính hoạt động. Việc phân chia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hoạt động sẽ xảy ra chỉ sau ngày vân hành thương mại (COD). Việc phân chia khoản bồi hoàn nhận được sẽ được phân bổ để xử lý tài sản tài chính, xác định thu nhập lãi và xác định Doanh thu hoạt động, dựa trên khoản bồi hoàn thực tế được nhận trong năm. Đây là sự phân chia tốt nhất của ban quản lý đối với khoản bồi hoàn để bù trừ tài sản tài chính hoạt động. </w:t>
      </w:r>
    </w:p>
    <w:p w:rsidR="00400D58" w:rsidRPr="007310E9" w:rsidRDefault="008F2AEA" w:rsidP="00993AC1">
      <w:pPr>
        <w:ind w:left="735"/>
        <w:jc w:val="both"/>
        <w:rPr>
          <w:rFonts w:asciiTheme="majorHAnsi" w:hAnsiTheme="majorHAnsi" w:cstheme="majorHAnsi"/>
          <w:b/>
          <w:sz w:val="26"/>
          <w:szCs w:val="26"/>
        </w:rPr>
      </w:pPr>
      <w:r w:rsidRPr="007310E9">
        <w:rPr>
          <w:rFonts w:asciiTheme="majorHAnsi" w:hAnsiTheme="majorHAnsi" w:cstheme="majorHAnsi"/>
          <w:b/>
          <w:sz w:val="26"/>
          <w:szCs w:val="26"/>
        </w:rPr>
        <w:t>4</w:t>
      </w:r>
      <w:r w:rsidR="00400D58" w:rsidRPr="007310E9">
        <w:rPr>
          <w:rFonts w:asciiTheme="majorHAnsi" w:hAnsiTheme="majorHAnsi" w:cstheme="majorHAnsi"/>
          <w:b/>
          <w:sz w:val="26"/>
          <w:szCs w:val="26"/>
        </w:rPr>
        <w:t>.5 Xác định giá trị hợp lý đối với tài sản tài chính hoạt động</w:t>
      </w:r>
    </w:p>
    <w:p w:rsidR="00400D58" w:rsidRPr="007310E9" w:rsidRDefault="00400D58" w:rsidP="00993AC1">
      <w:pPr>
        <w:ind w:left="735"/>
        <w:jc w:val="both"/>
        <w:rPr>
          <w:rFonts w:asciiTheme="majorHAnsi" w:hAnsiTheme="majorHAnsi" w:cstheme="majorHAnsi"/>
          <w:sz w:val="26"/>
          <w:szCs w:val="26"/>
        </w:rPr>
      </w:pPr>
      <w:r w:rsidRPr="007310E9">
        <w:rPr>
          <w:rFonts w:asciiTheme="majorHAnsi" w:hAnsiTheme="majorHAnsi" w:cstheme="majorHAnsi"/>
          <w:sz w:val="26"/>
          <w:szCs w:val="26"/>
        </w:rPr>
        <w:t xml:space="preserve">Khi xác định giá trị hợp lý của tài sản tài chính hoạt động, ban quản trị đã thực hiện </w:t>
      </w:r>
      <w:r w:rsidR="0051502C" w:rsidRPr="007310E9">
        <w:rPr>
          <w:rFonts w:asciiTheme="majorHAnsi" w:hAnsiTheme="majorHAnsi" w:cstheme="majorHAnsi"/>
          <w:sz w:val="26"/>
          <w:szCs w:val="26"/>
        </w:rPr>
        <w:t>suy đoán</w:t>
      </w:r>
      <w:r w:rsidRPr="007310E9">
        <w:rPr>
          <w:rFonts w:asciiTheme="majorHAnsi" w:hAnsiTheme="majorHAnsi" w:cstheme="majorHAnsi"/>
          <w:sz w:val="26"/>
          <w:szCs w:val="26"/>
        </w:rPr>
        <w:t xml:space="preserve"> quan trọng bằng cách sử dụng </w:t>
      </w:r>
      <w:r w:rsidR="0051502C" w:rsidRPr="007310E9">
        <w:rPr>
          <w:rFonts w:asciiTheme="majorHAnsi" w:hAnsiTheme="majorHAnsi" w:cstheme="majorHAnsi"/>
          <w:sz w:val="26"/>
          <w:szCs w:val="26"/>
        </w:rPr>
        <w:t>lãi suất</w:t>
      </w:r>
      <w:r w:rsidRPr="007310E9">
        <w:rPr>
          <w:rFonts w:asciiTheme="majorHAnsi" w:hAnsiTheme="majorHAnsi" w:cstheme="majorHAnsi"/>
          <w:sz w:val="26"/>
          <w:szCs w:val="26"/>
        </w:rPr>
        <w:t xml:space="preserve"> vay của công ty khi lãi suất thị trường</w:t>
      </w:r>
      <w:r w:rsidR="0051502C" w:rsidRPr="007310E9">
        <w:rPr>
          <w:rFonts w:asciiTheme="majorHAnsi" w:hAnsiTheme="majorHAnsi" w:cstheme="majorHAnsi"/>
          <w:sz w:val="26"/>
          <w:szCs w:val="26"/>
        </w:rPr>
        <w:t xml:space="preserve"> phản ánh rủi ro tín dụng của EDC không công bố, khi EDC là một doanh nghiệp nhà nước. </w:t>
      </w:r>
    </w:p>
    <w:p w:rsidR="0051502C" w:rsidRPr="007310E9" w:rsidRDefault="008F2AEA" w:rsidP="00993AC1">
      <w:pPr>
        <w:ind w:left="735"/>
        <w:jc w:val="both"/>
        <w:rPr>
          <w:rFonts w:asciiTheme="majorHAnsi" w:hAnsiTheme="majorHAnsi" w:cstheme="majorHAnsi"/>
          <w:b/>
          <w:sz w:val="26"/>
          <w:szCs w:val="26"/>
        </w:rPr>
      </w:pPr>
      <w:r w:rsidRPr="007310E9">
        <w:rPr>
          <w:rFonts w:asciiTheme="majorHAnsi" w:hAnsiTheme="majorHAnsi" w:cstheme="majorHAnsi"/>
          <w:b/>
          <w:sz w:val="26"/>
          <w:szCs w:val="26"/>
        </w:rPr>
        <w:t>4</w:t>
      </w:r>
      <w:r w:rsidR="0051502C" w:rsidRPr="007310E9">
        <w:rPr>
          <w:rFonts w:asciiTheme="majorHAnsi" w:hAnsiTheme="majorHAnsi" w:cstheme="majorHAnsi"/>
          <w:b/>
          <w:sz w:val="26"/>
          <w:szCs w:val="26"/>
        </w:rPr>
        <w:t>.6 Suy giảm tài sản tài chính</w:t>
      </w:r>
    </w:p>
    <w:p w:rsidR="00453C75" w:rsidRPr="007310E9" w:rsidRDefault="00453C75" w:rsidP="00993AC1">
      <w:pPr>
        <w:ind w:left="735"/>
        <w:jc w:val="both"/>
        <w:rPr>
          <w:rFonts w:asciiTheme="majorHAnsi" w:hAnsiTheme="majorHAnsi" w:cstheme="majorHAnsi"/>
          <w:b/>
          <w:sz w:val="26"/>
          <w:szCs w:val="26"/>
        </w:rPr>
      </w:pPr>
      <w:proofErr w:type="gramStart"/>
      <w:r w:rsidRPr="007310E9">
        <w:rPr>
          <w:rFonts w:asciiTheme="majorHAnsi" w:hAnsiTheme="majorHAnsi" w:cstheme="majorHAnsi"/>
          <w:sz w:val="26"/>
          <w:szCs w:val="26"/>
        </w:rPr>
        <w:t>Việc phân bổ tổn thất cho tài sản tài chính dựa trên các giả định về rủi ro của tỷ lệ tổn thất mặc định và dự kiến.</w:t>
      </w:r>
      <w:proofErr w:type="gramEnd"/>
      <w:r w:rsidRPr="007310E9">
        <w:rPr>
          <w:rFonts w:asciiTheme="majorHAnsi" w:hAnsiTheme="majorHAnsi" w:cstheme="majorHAnsi"/>
          <w:sz w:val="26"/>
          <w:szCs w:val="26"/>
        </w:rPr>
        <w:t xml:space="preserve"> Ban quản lý sử dụng phán đoán trong việc đưa ra các giả định này và chọn đầu vào cho tính toán suy giảm, dựa trên lịch sử quá khứ của Công ty, các điều kiện thị trường hiện tại cũng như các ước tính kỳ vọng vào cuối mỗi kỳ báo cáo. </w:t>
      </w:r>
      <w:proofErr w:type="gramStart"/>
      <w:r w:rsidRPr="007310E9">
        <w:rPr>
          <w:rFonts w:asciiTheme="majorHAnsi" w:hAnsiTheme="majorHAnsi" w:cstheme="majorHAnsi"/>
          <w:sz w:val="26"/>
          <w:szCs w:val="26"/>
        </w:rPr>
        <w:t xml:space="preserve">Chi tiết về các giả định chính và các đầu vào được sử dụng được thể hiện trong ghi chú </w:t>
      </w:r>
      <w:r w:rsidR="008F2AEA" w:rsidRPr="007310E9">
        <w:rPr>
          <w:rFonts w:asciiTheme="majorHAnsi" w:hAnsiTheme="majorHAnsi" w:cstheme="majorHAnsi"/>
          <w:sz w:val="26"/>
          <w:szCs w:val="26"/>
        </w:rPr>
        <w:t>4</w:t>
      </w:r>
      <w:r w:rsidRPr="007310E9">
        <w:rPr>
          <w:rFonts w:asciiTheme="majorHAnsi" w:hAnsiTheme="majorHAnsi" w:cstheme="majorHAnsi"/>
          <w:sz w:val="26"/>
          <w:szCs w:val="26"/>
        </w:rPr>
        <w:t>.1 (ii).</w:t>
      </w:r>
      <w:proofErr w:type="gramEnd"/>
    </w:p>
    <w:p w:rsidR="0051502C" w:rsidRPr="007310E9" w:rsidRDefault="008F2AEA" w:rsidP="00993AC1">
      <w:pPr>
        <w:ind w:left="735"/>
        <w:jc w:val="both"/>
        <w:rPr>
          <w:rFonts w:asciiTheme="majorHAnsi" w:hAnsiTheme="majorHAnsi" w:cstheme="majorHAnsi"/>
          <w:b/>
          <w:sz w:val="26"/>
          <w:szCs w:val="26"/>
        </w:rPr>
      </w:pPr>
      <w:r w:rsidRPr="007310E9">
        <w:rPr>
          <w:rFonts w:asciiTheme="majorHAnsi" w:hAnsiTheme="majorHAnsi" w:cstheme="majorHAnsi"/>
          <w:b/>
          <w:sz w:val="26"/>
          <w:szCs w:val="26"/>
        </w:rPr>
        <w:t>4</w:t>
      </w:r>
      <w:r w:rsidR="0051502C" w:rsidRPr="007310E9">
        <w:rPr>
          <w:rFonts w:asciiTheme="majorHAnsi" w:hAnsiTheme="majorHAnsi" w:cstheme="majorHAnsi"/>
          <w:b/>
          <w:sz w:val="26"/>
          <w:szCs w:val="26"/>
        </w:rPr>
        <w:t>.7 Phúc lợi nhân viên</w:t>
      </w:r>
    </w:p>
    <w:p w:rsidR="00453C75" w:rsidRPr="007310E9" w:rsidRDefault="00453C75" w:rsidP="00453C75">
      <w:pPr>
        <w:ind w:left="735"/>
        <w:jc w:val="both"/>
        <w:rPr>
          <w:rFonts w:asciiTheme="majorHAnsi" w:hAnsiTheme="majorHAnsi" w:cstheme="majorHAnsi"/>
          <w:sz w:val="26"/>
          <w:szCs w:val="26"/>
        </w:rPr>
      </w:pPr>
      <w:r w:rsidRPr="007310E9">
        <w:rPr>
          <w:rFonts w:asciiTheme="majorHAnsi" w:hAnsiTheme="majorHAnsi" w:cstheme="majorHAnsi"/>
          <w:sz w:val="26"/>
          <w:szCs w:val="26"/>
        </w:rPr>
        <w:t>Phúc lợi nhân viên dài hạn khác - thanh toán thâm niên</w:t>
      </w:r>
    </w:p>
    <w:p w:rsidR="00453C75" w:rsidRPr="007310E9" w:rsidRDefault="00453C75" w:rsidP="00453C75">
      <w:pPr>
        <w:ind w:left="735"/>
        <w:jc w:val="both"/>
        <w:rPr>
          <w:rFonts w:asciiTheme="majorHAnsi" w:hAnsiTheme="majorHAnsi" w:cstheme="majorHAnsi"/>
          <w:sz w:val="26"/>
          <w:szCs w:val="26"/>
        </w:rPr>
      </w:pPr>
      <w:proofErr w:type="gramStart"/>
      <w:r w:rsidRPr="007310E9">
        <w:rPr>
          <w:rFonts w:asciiTheme="majorHAnsi" w:hAnsiTheme="majorHAnsi" w:cstheme="majorHAnsi"/>
          <w:sz w:val="26"/>
          <w:szCs w:val="26"/>
        </w:rPr>
        <w:t>Giá trị hiện tại của nghĩa vụ thanh toán thâm niên phụ thuộc vào một số yếu tố được xác định trên cơ sở sử dụng một số giả định.</w:t>
      </w:r>
      <w:proofErr w:type="gramEnd"/>
      <w:r w:rsidRPr="007310E9">
        <w:rPr>
          <w:rFonts w:asciiTheme="majorHAnsi" w:hAnsiTheme="majorHAnsi" w:cstheme="majorHAnsi"/>
          <w:sz w:val="26"/>
          <w:szCs w:val="26"/>
        </w:rPr>
        <w:t xml:space="preserve"> Các giả định được sử dụng trong việc xác định chi phí cuối cùng cho thanh toán thâm niên bao gồm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nhân viên và tỷ lệ chiết khấu. </w:t>
      </w:r>
      <w:proofErr w:type="gramStart"/>
      <w:r w:rsidRPr="007310E9">
        <w:rPr>
          <w:rFonts w:asciiTheme="majorHAnsi" w:hAnsiTheme="majorHAnsi" w:cstheme="majorHAnsi"/>
          <w:sz w:val="26"/>
          <w:szCs w:val="26"/>
        </w:rPr>
        <w:t>Bất kỳ thay đổi nào trong các giả định này sẽ ảnh hưởng đến số tiền thực hiện nghĩa vụ thanh toán thâm niên.</w:t>
      </w:r>
      <w:proofErr w:type="gramEnd"/>
    </w:p>
    <w:p w:rsidR="00DE486F" w:rsidRPr="007310E9" w:rsidRDefault="008F2AEA" w:rsidP="00124712">
      <w:pPr>
        <w:jc w:val="both"/>
        <w:rPr>
          <w:rFonts w:asciiTheme="majorHAnsi" w:hAnsiTheme="majorHAnsi" w:cstheme="majorHAnsi"/>
          <w:b/>
          <w:sz w:val="26"/>
          <w:szCs w:val="26"/>
        </w:rPr>
      </w:pPr>
      <w:r w:rsidRPr="007310E9">
        <w:rPr>
          <w:rFonts w:asciiTheme="majorHAnsi" w:hAnsiTheme="majorHAnsi" w:cstheme="majorHAnsi"/>
          <w:b/>
          <w:sz w:val="26"/>
          <w:szCs w:val="26"/>
          <w:lang w:val="en-GB"/>
        </w:rPr>
        <w:t>5</w:t>
      </w:r>
      <w:r w:rsidR="00124712" w:rsidRPr="007310E9">
        <w:rPr>
          <w:rFonts w:asciiTheme="majorHAnsi" w:hAnsiTheme="majorHAnsi" w:cstheme="majorHAnsi"/>
          <w:b/>
          <w:sz w:val="26"/>
          <w:szCs w:val="26"/>
          <w:lang w:val="vi-VN"/>
        </w:rPr>
        <w:t xml:space="preserve">. </w:t>
      </w:r>
      <w:r w:rsidR="00124712" w:rsidRPr="007310E9">
        <w:rPr>
          <w:rFonts w:asciiTheme="majorHAnsi" w:hAnsiTheme="majorHAnsi" w:cstheme="majorHAnsi"/>
          <w:b/>
          <w:sz w:val="26"/>
          <w:szCs w:val="26"/>
        </w:rPr>
        <w:t>TÀI SẢN VÔ HÌNH</w:t>
      </w:r>
    </w:p>
    <w:p w:rsidR="0051502C" w:rsidRPr="007310E9" w:rsidRDefault="00852319" w:rsidP="008B7507">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lastRenderedPageBreak/>
        <w:t>Mục này thể hiện chi phí trả cho Royal Group dưới hình thức cổ phiếu của Công ty để có được các tài liệu pháp lý cần thiết cho Dự án.</w:t>
      </w:r>
      <w:proofErr w:type="gramEnd"/>
      <w:r w:rsidRPr="007310E9">
        <w:rPr>
          <w:rFonts w:asciiTheme="majorHAnsi" w:hAnsiTheme="majorHAnsi" w:cstheme="majorHAnsi"/>
          <w:sz w:val="26"/>
          <w:szCs w:val="26"/>
        </w:rPr>
        <w:t xml:space="preserve"> </w:t>
      </w:r>
      <w:proofErr w:type="gramStart"/>
      <w:r w:rsidR="008B7507" w:rsidRPr="007310E9">
        <w:rPr>
          <w:rFonts w:asciiTheme="majorHAnsi" w:hAnsiTheme="majorHAnsi" w:cstheme="majorHAnsi"/>
          <w:sz w:val="26"/>
          <w:szCs w:val="26"/>
        </w:rPr>
        <w:t xml:space="preserve">Chi phí trả cho Royal Group được thống nhất là 6.250.000 </w:t>
      </w:r>
      <w:r w:rsidRPr="007310E9">
        <w:rPr>
          <w:rFonts w:asciiTheme="majorHAnsi" w:hAnsiTheme="majorHAnsi" w:cstheme="majorHAnsi"/>
          <w:sz w:val="26"/>
          <w:szCs w:val="26"/>
        </w:rPr>
        <w:t>US</w:t>
      </w:r>
      <w:r w:rsidR="008B7507" w:rsidRPr="007310E9">
        <w:rPr>
          <w:rFonts w:asciiTheme="majorHAnsi" w:hAnsiTheme="majorHAnsi" w:cstheme="majorHAnsi"/>
          <w:sz w:val="26"/>
          <w:szCs w:val="26"/>
        </w:rPr>
        <w:t>$.</w:t>
      </w:r>
      <w:proofErr w:type="gramEnd"/>
      <w:r w:rsidR="008B7507" w:rsidRPr="007310E9">
        <w:rPr>
          <w:rFonts w:asciiTheme="majorHAnsi" w:hAnsiTheme="majorHAnsi" w:cstheme="majorHAnsi"/>
          <w:sz w:val="26"/>
          <w:szCs w:val="26"/>
        </w:rPr>
        <w:t xml:space="preserve"> </w:t>
      </w:r>
      <w:proofErr w:type="gramStart"/>
      <w:r w:rsidR="008B7507" w:rsidRPr="007310E9">
        <w:rPr>
          <w:rFonts w:asciiTheme="majorHAnsi" w:hAnsiTheme="majorHAnsi" w:cstheme="majorHAnsi"/>
          <w:sz w:val="26"/>
          <w:szCs w:val="26"/>
        </w:rPr>
        <w:t>Tài sản sẽ được khấu hao trong 40 năm từ ngày vận hành thương mại</w:t>
      </w:r>
      <w:r w:rsidR="008F2AEA" w:rsidRPr="007310E9">
        <w:rPr>
          <w:rFonts w:asciiTheme="majorHAnsi" w:hAnsiTheme="majorHAnsi" w:cstheme="majorHAnsi"/>
          <w:sz w:val="26"/>
          <w:szCs w:val="26"/>
        </w:rPr>
        <w:t>.</w:t>
      </w:r>
      <w:proofErr w:type="gramEnd"/>
    </w:p>
    <w:tbl>
      <w:tblPr>
        <w:tblW w:w="10475" w:type="dxa"/>
        <w:tblInd w:w="93" w:type="dxa"/>
        <w:tblLook w:val="04A0" w:firstRow="1" w:lastRow="0" w:firstColumn="1" w:lastColumn="0" w:noHBand="0" w:noVBand="1"/>
      </w:tblPr>
      <w:tblGrid>
        <w:gridCol w:w="3640"/>
        <w:gridCol w:w="1501"/>
        <w:gridCol w:w="1501"/>
        <w:gridCol w:w="2215"/>
        <w:gridCol w:w="1618"/>
      </w:tblGrid>
      <w:tr w:rsidR="0051502C" w:rsidRPr="007310E9" w:rsidTr="007D17CA">
        <w:trPr>
          <w:trHeight w:val="300"/>
        </w:trPr>
        <w:tc>
          <w:tcPr>
            <w:tcW w:w="3640" w:type="dxa"/>
            <w:tcBorders>
              <w:top w:val="nil"/>
              <w:left w:val="nil"/>
              <w:bottom w:val="nil"/>
              <w:right w:val="nil"/>
            </w:tcBorders>
            <w:shd w:val="clear" w:color="auto" w:fill="auto"/>
            <w:noWrap/>
            <w:vAlign w:val="bottom"/>
            <w:hideMark/>
          </w:tcPr>
          <w:p w:rsidR="0051502C" w:rsidRPr="007310E9" w:rsidRDefault="0051502C" w:rsidP="0051502C">
            <w:pPr>
              <w:spacing w:after="0" w:line="240" w:lineRule="auto"/>
              <w:rPr>
                <w:rFonts w:ascii="Calibri" w:eastAsia="Times New Roman" w:hAnsi="Calibri" w:cs="Calibri"/>
                <w:b/>
                <w:lang w:val="en-GB" w:eastAsia="en-GB"/>
              </w:rPr>
            </w:pPr>
          </w:p>
        </w:tc>
        <w:tc>
          <w:tcPr>
            <w:tcW w:w="3002" w:type="dxa"/>
            <w:gridSpan w:val="2"/>
            <w:tcBorders>
              <w:top w:val="nil"/>
              <w:left w:val="nil"/>
              <w:bottom w:val="single" w:sz="4" w:space="0" w:color="auto"/>
              <w:right w:val="nil"/>
            </w:tcBorders>
            <w:shd w:val="clear" w:color="auto" w:fill="auto"/>
            <w:noWrap/>
            <w:vAlign w:val="bottom"/>
            <w:hideMark/>
          </w:tcPr>
          <w:p w:rsidR="0051502C" w:rsidRPr="007310E9" w:rsidRDefault="0051502C" w:rsidP="008F2AEA">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201</w:t>
            </w:r>
            <w:r w:rsidR="008F2AEA" w:rsidRPr="007310E9">
              <w:rPr>
                <w:rFonts w:ascii="Calibri" w:eastAsia="Times New Roman" w:hAnsi="Calibri" w:cs="Calibri"/>
                <w:b/>
                <w:lang w:val="en-GB" w:eastAsia="en-GB"/>
              </w:rPr>
              <w:t>9</w:t>
            </w:r>
          </w:p>
        </w:tc>
        <w:tc>
          <w:tcPr>
            <w:tcW w:w="3833" w:type="dxa"/>
            <w:gridSpan w:val="2"/>
            <w:tcBorders>
              <w:top w:val="nil"/>
              <w:left w:val="nil"/>
              <w:bottom w:val="single" w:sz="4" w:space="0" w:color="auto"/>
              <w:right w:val="nil"/>
            </w:tcBorders>
            <w:shd w:val="clear" w:color="auto" w:fill="auto"/>
            <w:noWrap/>
            <w:vAlign w:val="bottom"/>
            <w:hideMark/>
          </w:tcPr>
          <w:p w:rsidR="0051502C" w:rsidRPr="007310E9" w:rsidRDefault="0051502C" w:rsidP="008F2AEA">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201</w:t>
            </w:r>
            <w:r w:rsidR="008F2AEA" w:rsidRPr="007310E9">
              <w:rPr>
                <w:rFonts w:ascii="Calibri" w:eastAsia="Times New Roman" w:hAnsi="Calibri" w:cs="Calibri"/>
                <w:b/>
                <w:lang w:val="en-GB" w:eastAsia="en-GB"/>
              </w:rPr>
              <w:t>8</w:t>
            </w:r>
          </w:p>
        </w:tc>
      </w:tr>
      <w:tr w:rsidR="0051502C" w:rsidRPr="007310E9" w:rsidTr="007D17CA">
        <w:trPr>
          <w:trHeight w:val="300"/>
        </w:trPr>
        <w:tc>
          <w:tcPr>
            <w:tcW w:w="3640" w:type="dxa"/>
            <w:tcBorders>
              <w:top w:val="nil"/>
              <w:left w:val="nil"/>
              <w:bottom w:val="nil"/>
              <w:right w:val="nil"/>
            </w:tcBorders>
            <w:shd w:val="clear" w:color="auto" w:fill="auto"/>
            <w:noWrap/>
            <w:vAlign w:val="bottom"/>
            <w:hideMark/>
          </w:tcPr>
          <w:p w:rsidR="0051502C" w:rsidRPr="007310E9" w:rsidRDefault="0051502C" w:rsidP="0051502C">
            <w:pPr>
              <w:spacing w:after="0" w:line="240" w:lineRule="auto"/>
              <w:rPr>
                <w:rFonts w:ascii="Calibri" w:eastAsia="Times New Roman" w:hAnsi="Calibri" w:cs="Calibri"/>
                <w:b/>
                <w:lang w:val="en-GB" w:eastAsia="en-GB"/>
              </w:rPr>
            </w:pPr>
          </w:p>
        </w:tc>
        <w:tc>
          <w:tcPr>
            <w:tcW w:w="1501" w:type="dxa"/>
            <w:tcBorders>
              <w:top w:val="single" w:sz="4" w:space="0" w:color="auto"/>
              <w:left w:val="nil"/>
              <w:bottom w:val="single" w:sz="4" w:space="0" w:color="auto"/>
              <w:right w:val="nil"/>
            </w:tcBorders>
            <w:shd w:val="clear" w:color="auto" w:fill="auto"/>
            <w:noWrap/>
            <w:vAlign w:val="bottom"/>
            <w:hideMark/>
          </w:tcPr>
          <w:p w:rsidR="0051502C" w:rsidRPr="007310E9" w:rsidRDefault="0051502C" w:rsidP="0051502C">
            <w:pPr>
              <w:spacing w:after="0" w:line="240" w:lineRule="auto"/>
              <w:rPr>
                <w:rFonts w:ascii="Calibri" w:eastAsia="Times New Roman" w:hAnsi="Calibri" w:cs="Calibri"/>
                <w:b/>
                <w:lang w:val="en-GB" w:eastAsia="en-GB"/>
              </w:rPr>
            </w:pPr>
            <w:r w:rsidRPr="007310E9">
              <w:rPr>
                <w:rFonts w:ascii="Calibri" w:eastAsia="Times New Roman" w:hAnsi="Calibri" w:cs="Calibri"/>
                <w:b/>
                <w:lang w:val="en-GB" w:eastAsia="en-GB"/>
              </w:rPr>
              <w:t>US$</w:t>
            </w:r>
          </w:p>
        </w:tc>
        <w:tc>
          <w:tcPr>
            <w:tcW w:w="1501" w:type="dxa"/>
            <w:tcBorders>
              <w:top w:val="single" w:sz="4" w:space="0" w:color="auto"/>
              <w:left w:val="nil"/>
              <w:bottom w:val="single" w:sz="4" w:space="0" w:color="auto"/>
              <w:right w:val="nil"/>
            </w:tcBorders>
            <w:shd w:val="clear" w:color="auto" w:fill="auto"/>
            <w:noWrap/>
            <w:vAlign w:val="bottom"/>
            <w:hideMark/>
          </w:tcPr>
          <w:p w:rsidR="0051502C" w:rsidRPr="007310E9" w:rsidRDefault="0051502C" w:rsidP="0051502C">
            <w:pPr>
              <w:spacing w:after="0" w:line="240" w:lineRule="auto"/>
              <w:rPr>
                <w:rFonts w:ascii="Calibri" w:eastAsia="Times New Roman" w:hAnsi="Calibri" w:cs="Calibri"/>
                <w:b/>
                <w:lang w:val="en-GB" w:eastAsia="en-GB"/>
              </w:rPr>
            </w:pPr>
            <w:r w:rsidRPr="007310E9">
              <w:rPr>
                <w:rFonts w:ascii="Calibri" w:eastAsia="Times New Roman" w:hAnsi="Calibri" w:cs="Calibri"/>
                <w:b/>
                <w:lang w:val="en-GB" w:eastAsia="en-GB"/>
              </w:rPr>
              <w:t>KhR'000</w:t>
            </w:r>
          </w:p>
        </w:tc>
        <w:tc>
          <w:tcPr>
            <w:tcW w:w="2215" w:type="dxa"/>
            <w:tcBorders>
              <w:top w:val="single" w:sz="4" w:space="0" w:color="auto"/>
              <w:left w:val="nil"/>
              <w:bottom w:val="single" w:sz="4" w:space="0" w:color="auto"/>
              <w:right w:val="nil"/>
            </w:tcBorders>
            <w:shd w:val="clear" w:color="auto" w:fill="auto"/>
            <w:noWrap/>
            <w:vAlign w:val="bottom"/>
            <w:hideMark/>
          </w:tcPr>
          <w:p w:rsidR="0051502C" w:rsidRPr="007310E9" w:rsidRDefault="0051502C" w:rsidP="0051502C">
            <w:pPr>
              <w:spacing w:after="0" w:line="240" w:lineRule="auto"/>
              <w:rPr>
                <w:rFonts w:ascii="Calibri" w:eastAsia="Times New Roman" w:hAnsi="Calibri" w:cs="Calibri"/>
                <w:b/>
                <w:lang w:val="en-GB" w:eastAsia="en-GB"/>
              </w:rPr>
            </w:pPr>
            <w:r w:rsidRPr="007310E9">
              <w:rPr>
                <w:rFonts w:ascii="Calibri" w:eastAsia="Times New Roman" w:hAnsi="Calibri" w:cs="Calibri"/>
                <w:b/>
                <w:lang w:val="en-GB" w:eastAsia="en-GB"/>
              </w:rPr>
              <w:t>US$</w:t>
            </w:r>
          </w:p>
        </w:tc>
        <w:tc>
          <w:tcPr>
            <w:tcW w:w="1618" w:type="dxa"/>
            <w:tcBorders>
              <w:top w:val="single" w:sz="4" w:space="0" w:color="auto"/>
              <w:left w:val="nil"/>
              <w:bottom w:val="single" w:sz="4" w:space="0" w:color="auto"/>
              <w:right w:val="nil"/>
            </w:tcBorders>
            <w:shd w:val="clear" w:color="auto" w:fill="auto"/>
            <w:noWrap/>
            <w:vAlign w:val="bottom"/>
            <w:hideMark/>
          </w:tcPr>
          <w:p w:rsidR="0051502C" w:rsidRPr="007310E9" w:rsidRDefault="0051502C" w:rsidP="0051502C">
            <w:pPr>
              <w:spacing w:after="0" w:line="240" w:lineRule="auto"/>
              <w:rPr>
                <w:rFonts w:ascii="Calibri" w:eastAsia="Times New Roman" w:hAnsi="Calibri" w:cs="Calibri"/>
                <w:b/>
                <w:lang w:val="en-GB" w:eastAsia="en-GB"/>
              </w:rPr>
            </w:pPr>
            <w:r w:rsidRPr="007310E9">
              <w:rPr>
                <w:rFonts w:ascii="Calibri" w:eastAsia="Times New Roman" w:hAnsi="Calibri" w:cs="Calibri"/>
                <w:b/>
                <w:lang w:val="en-GB" w:eastAsia="en-GB"/>
              </w:rPr>
              <w:t>KhR'000</w:t>
            </w:r>
          </w:p>
        </w:tc>
      </w:tr>
      <w:tr w:rsidR="008F2AEA" w:rsidRPr="007310E9" w:rsidTr="007D17CA">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Số dư đầu kỳ</w:t>
            </w:r>
          </w:p>
        </w:tc>
        <w:tc>
          <w:tcPr>
            <w:tcW w:w="1501" w:type="dxa"/>
            <w:tcBorders>
              <w:top w:val="single" w:sz="4" w:space="0" w:color="auto"/>
              <w:left w:val="nil"/>
              <w:bottom w:val="nil"/>
              <w:right w:val="nil"/>
            </w:tcBorders>
            <w:shd w:val="clear" w:color="auto" w:fill="auto"/>
            <w:noWrap/>
            <w:vAlign w:val="bottom"/>
            <w:hideMark/>
          </w:tcPr>
          <w:p w:rsidR="008F2AEA" w:rsidRPr="007310E9" w:rsidRDefault="008F2AEA" w:rsidP="007D17C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6.093.750 </w:t>
            </w:r>
          </w:p>
        </w:tc>
        <w:tc>
          <w:tcPr>
            <w:tcW w:w="1501" w:type="dxa"/>
            <w:tcBorders>
              <w:top w:val="single" w:sz="4" w:space="0" w:color="auto"/>
              <w:left w:val="nil"/>
              <w:bottom w:val="nil"/>
              <w:right w:val="nil"/>
            </w:tcBorders>
            <w:shd w:val="clear" w:color="auto" w:fill="auto"/>
            <w:noWrap/>
            <w:vAlign w:val="bottom"/>
            <w:hideMark/>
          </w:tcPr>
          <w:p w:rsidR="008F2AEA" w:rsidRPr="007310E9" w:rsidRDefault="008F2AEA" w:rsidP="008F2AE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24.484.688 </w:t>
            </w:r>
          </w:p>
        </w:tc>
        <w:tc>
          <w:tcPr>
            <w:tcW w:w="2215" w:type="dxa"/>
            <w:tcBorders>
              <w:top w:val="single" w:sz="4" w:space="0" w:color="auto"/>
              <w:left w:val="nil"/>
              <w:bottom w:val="nil"/>
              <w:right w:val="nil"/>
            </w:tcBorders>
            <w:shd w:val="clear" w:color="auto" w:fill="auto"/>
            <w:noWrap/>
            <w:vAlign w:val="bottom"/>
            <w:hideMark/>
          </w:tcPr>
          <w:p w:rsidR="008F2AEA" w:rsidRPr="007310E9" w:rsidRDefault="008F2AEA"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6.250.000 </w:t>
            </w:r>
          </w:p>
        </w:tc>
        <w:tc>
          <w:tcPr>
            <w:tcW w:w="1618" w:type="dxa"/>
            <w:tcBorders>
              <w:top w:val="single" w:sz="4" w:space="0" w:color="auto"/>
              <w:left w:val="nil"/>
              <w:bottom w:val="nil"/>
              <w:right w:val="nil"/>
            </w:tcBorders>
            <w:shd w:val="clear" w:color="auto" w:fill="auto"/>
            <w:noWrap/>
            <w:vAlign w:val="bottom"/>
            <w:hideMark/>
          </w:tcPr>
          <w:p w:rsidR="008F2AEA" w:rsidRPr="007310E9" w:rsidRDefault="008F2AEA"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25.231.250 </w:t>
            </w:r>
          </w:p>
        </w:tc>
      </w:tr>
      <w:tr w:rsidR="008F2AEA" w:rsidRPr="007310E9" w:rsidTr="0051502C">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Khấu hao</w:t>
            </w:r>
          </w:p>
        </w:tc>
        <w:tc>
          <w:tcPr>
            <w:tcW w:w="1501" w:type="dxa"/>
            <w:tcBorders>
              <w:top w:val="nil"/>
              <w:left w:val="nil"/>
              <w:bottom w:val="nil"/>
              <w:right w:val="nil"/>
            </w:tcBorders>
            <w:shd w:val="clear" w:color="auto" w:fill="auto"/>
            <w:noWrap/>
            <w:vAlign w:val="bottom"/>
            <w:hideMark/>
          </w:tcPr>
          <w:p w:rsidR="008F2AEA" w:rsidRPr="007310E9" w:rsidRDefault="008F2AEA" w:rsidP="007D17C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(156.250) </w:t>
            </w:r>
          </w:p>
        </w:tc>
        <w:tc>
          <w:tcPr>
            <w:tcW w:w="1501" w:type="dxa"/>
            <w:tcBorders>
              <w:top w:val="nil"/>
              <w:left w:val="nil"/>
              <w:bottom w:val="nil"/>
              <w:right w:val="nil"/>
            </w:tcBorders>
            <w:shd w:val="clear" w:color="auto" w:fill="auto"/>
            <w:noWrap/>
            <w:vAlign w:val="bottom"/>
            <w:hideMark/>
          </w:tcPr>
          <w:p w:rsidR="008F2AEA" w:rsidRPr="007310E9" w:rsidRDefault="008F2AEA" w:rsidP="007D17C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(633.125) </w:t>
            </w:r>
          </w:p>
        </w:tc>
        <w:tc>
          <w:tcPr>
            <w:tcW w:w="2215" w:type="dxa"/>
            <w:tcBorders>
              <w:top w:val="nil"/>
              <w:left w:val="nil"/>
              <w:bottom w:val="nil"/>
              <w:right w:val="nil"/>
            </w:tcBorders>
            <w:shd w:val="clear" w:color="auto" w:fill="auto"/>
            <w:noWrap/>
            <w:vAlign w:val="bottom"/>
            <w:hideMark/>
          </w:tcPr>
          <w:p w:rsidR="008F2AEA" w:rsidRPr="007310E9" w:rsidRDefault="004570D3"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w:t>
            </w:r>
            <w:r w:rsidR="008F2AEA" w:rsidRPr="007310E9">
              <w:rPr>
                <w:rFonts w:ascii="Calibri" w:eastAsia="Times New Roman" w:hAnsi="Calibri" w:cs="Calibri"/>
                <w:lang w:val="en-GB" w:eastAsia="en-GB"/>
              </w:rPr>
              <w:t>156.250</w:t>
            </w:r>
            <w:r w:rsidRPr="007310E9">
              <w:rPr>
                <w:rFonts w:ascii="Calibri" w:eastAsia="Times New Roman" w:hAnsi="Calibri" w:cs="Calibri"/>
                <w:lang w:val="en-GB" w:eastAsia="en-GB"/>
              </w:rPr>
              <w:t>)</w:t>
            </w:r>
            <w:r w:rsidR="008F2AEA" w:rsidRPr="007310E9">
              <w:rPr>
                <w:rFonts w:ascii="Calibri" w:eastAsia="Times New Roman" w:hAnsi="Calibri" w:cs="Calibri"/>
                <w:lang w:val="en-GB" w:eastAsia="en-GB"/>
              </w:rPr>
              <w:t xml:space="preserve"> </w:t>
            </w:r>
          </w:p>
        </w:tc>
        <w:tc>
          <w:tcPr>
            <w:tcW w:w="1618" w:type="dxa"/>
            <w:tcBorders>
              <w:top w:val="nil"/>
              <w:left w:val="nil"/>
              <w:bottom w:val="nil"/>
              <w:right w:val="nil"/>
            </w:tcBorders>
            <w:shd w:val="clear" w:color="auto" w:fill="auto"/>
            <w:noWrap/>
            <w:vAlign w:val="bottom"/>
            <w:hideMark/>
          </w:tcPr>
          <w:p w:rsidR="008F2AEA" w:rsidRPr="007310E9" w:rsidRDefault="004570D3"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w:t>
            </w:r>
            <w:r w:rsidR="008F2AEA" w:rsidRPr="007310E9">
              <w:rPr>
                <w:rFonts w:ascii="Calibri" w:eastAsia="Times New Roman" w:hAnsi="Calibri" w:cs="Calibri"/>
                <w:lang w:val="en-GB" w:eastAsia="en-GB"/>
              </w:rPr>
              <w:t>632.031</w:t>
            </w:r>
            <w:r w:rsidRPr="007310E9">
              <w:rPr>
                <w:rFonts w:ascii="Calibri" w:eastAsia="Times New Roman" w:hAnsi="Calibri" w:cs="Calibri"/>
                <w:lang w:val="en-GB" w:eastAsia="en-GB"/>
              </w:rPr>
              <w:t>)</w:t>
            </w:r>
            <w:r w:rsidR="008F2AEA" w:rsidRPr="007310E9">
              <w:rPr>
                <w:rFonts w:ascii="Calibri" w:eastAsia="Times New Roman" w:hAnsi="Calibri" w:cs="Calibri"/>
                <w:lang w:val="en-GB" w:eastAsia="en-GB"/>
              </w:rPr>
              <w:t xml:space="preserve"> </w:t>
            </w:r>
          </w:p>
        </w:tc>
      </w:tr>
      <w:tr w:rsidR="008F2AEA" w:rsidRPr="007310E9" w:rsidTr="007D17CA">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Chênh  lệch đồng tiền</w:t>
            </w:r>
          </w:p>
        </w:tc>
        <w:tc>
          <w:tcPr>
            <w:tcW w:w="1501" w:type="dxa"/>
            <w:tcBorders>
              <w:top w:val="nil"/>
              <w:left w:val="nil"/>
              <w:bottom w:val="single" w:sz="4" w:space="0" w:color="auto"/>
              <w:right w:val="nil"/>
            </w:tcBorders>
            <w:shd w:val="clear" w:color="auto" w:fill="auto"/>
            <w:noWrap/>
            <w:vAlign w:val="bottom"/>
            <w:hideMark/>
          </w:tcPr>
          <w:p w:rsidR="008F2AEA" w:rsidRPr="007310E9" w:rsidRDefault="008F2AEA" w:rsidP="007D17C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w:t>
            </w:r>
          </w:p>
        </w:tc>
        <w:tc>
          <w:tcPr>
            <w:tcW w:w="1501" w:type="dxa"/>
            <w:tcBorders>
              <w:top w:val="nil"/>
              <w:left w:val="nil"/>
              <w:bottom w:val="single" w:sz="4" w:space="0" w:color="auto"/>
              <w:right w:val="nil"/>
            </w:tcBorders>
            <w:shd w:val="clear" w:color="auto" w:fill="auto"/>
            <w:noWrap/>
            <w:vAlign w:val="bottom"/>
            <w:hideMark/>
          </w:tcPr>
          <w:p w:rsidR="008F2AEA" w:rsidRPr="007310E9" w:rsidRDefault="008F2AEA" w:rsidP="008F2AE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343.750</w:t>
            </w:r>
          </w:p>
        </w:tc>
        <w:tc>
          <w:tcPr>
            <w:tcW w:w="2215" w:type="dxa"/>
            <w:tcBorders>
              <w:top w:val="nil"/>
              <w:left w:val="nil"/>
              <w:bottom w:val="single" w:sz="4" w:space="0" w:color="auto"/>
              <w:right w:val="nil"/>
            </w:tcBorders>
            <w:shd w:val="clear" w:color="auto" w:fill="auto"/>
            <w:noWrap/>
            <w:vAlign w:val="bottom"/>
            <w:hideMark/>
          </w:tcPr>
          <w:p w:rsidR="008F2AEA" w:rsidRPr="007310E9" w:rsidRDefault="008F2AEA"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w:t>
            </w:r>
          </w:p>
        </w:tc>
        <w:tc>
          <w:tcPr>
            <w:tcW w:w="1618" w:type="dxa"/>
            <w:tcBorders>
              <w:top w:val="nil"/>
              <w:left w:val="nil"/>
              <w:bottom w:val="single" w:sz="4" w:space="0" w:color="auto"/>
              <w:right w:val="nil"/>
            </w:tcBorders>
            <w:shd w:val="clear" w:color="auto" w:fill="auto"/>
            <w:noWrap/>
            <w:vAlign w:val="bottom"/>
            <w:hideMark/>
          </w:tcPr>
          <w:p w:rsidR="008F2AEA" w:rsidRPr="007310E9" w:rsidRDefault="004570D3"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w:t>
            </w:r>
            <w:r w:rsidR="008F2AEA" w:rsidRPr="007310E9">
              <w:rPr>
                <w:rFonts w:ascii="Calibri" w:eastAsia="Times New Roman" w:hAnsi="Calibri" w:cs="Calibri"/>
                <w:lang w:val="en-GB" w:eastAsia="en-GB"/>
              </w:rPr>
              <w:t>114.531</w:t>
            </w:r>
            <w:r w:rsidRPr="007310E9">
              <w:rPr>
                <w:rFonts w:ascii="Calibri" w:eastAsia="Times New Roman" w:hAnsi="Calibri" w:cs="Calibri"/>
                <w:lang w:val="en-GB" w:eastAsia="en-GB"/>
              </w:rPr>
              <w:t>)</w:t>
            </w:r>
            <w:r w:rsidR="008F2AEA" w:rsidRPr="007310E9">
              <w:rPr>
                <w:rFonts w:ascii="Calibri" w:eastAsia="Times New Roman" w:hAnsi="Calibri" w:cs="Calibri"/>
                <w:lang w:val="en-GB" w:eastAsia="en-GB"/>
              </w:rPr>
              <w:t xml:space="preserve"> </w:t>
            </w:r>
          </w:p>
        </w:tc>
      </w:tr>
      <w:tr w:rsidR="008F2AEA" w:rsidRPr="007310E9" w:rsidTr="007D17CA">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Tại 31/12</w:t>
            </w:r>
          </w:p>
        </w:tc>
        <w:tc>
          <w:tcPr>
            <w:tcW w:w="1501"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8F2AE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5.937.500</w:t>
            </w:r>
          </w:p>
        </w:tc>
        <w:tc>
          <w:tcPr>
            <w:tcW w:w="1501"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8F2AEA">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24.195.313 </w:t>
            </w:r>
          </w:p>
        </w:tc>
        <w:tc>
          <w:tcPr>
            <w:tcW w:w="2215"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6.093.750 </w:t>
            </w:r>
          </w:p>
        </w:tc>
        <w:tc>
          <w:tcPr>
            <w:tcW w:w="1618"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8B0949">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24.484.688 </w:t>
            </w:r>
          </w:p>
        </w:tc>
      </w:tr>
      <w:tr w:rsidR="008F2AEA" w:rsidRPr="007310E9" w:rsidTr="007D17CA">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p>
        </w:tc>
        <w:tc>
          <w:tcPr>
            <w:tcW w:w="3002" w:type="dxa"/>
            <w:gridSpan w:val="2"/>
            <w:tcBorders>
              <w:top w:val="single" w:sz="4" w:space="0" w:color="auto"/>
              <w:left w:val="nil"/>
              <w:bottom w:val="nil"/>
              <w:right w:val="nil"/>
            </w:tcBorders>
            <w:shd w:val="clear" w:color="auto" w:fill="auto"/>
            <w:noWrap/>
            <w:vAlign w:val="bottom"/>
            <w:hideMark/>
          </w:tcPr>
          <w:p w:rsidR="008F2AEA" w:rsidRPr="007310E9" w:rsidRDefault="008F2AEA" w:rsidP="008F2AEA">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2019</w:t>
            </w:r>
          </w:p>
        </w:tc>
        <w:tc>
          <w:tcPr>
            <w:tcW w:w="3833" w:type="dxa"/>
            <w:gridSpan w:val="2"/>
            <w:tcBorders>
              <w:top w:val="single" w:sz="4" w:space="0" w:color="auto"/>
              <w:left w:val="nil"/>
              <w:bottom w:val="nil"/>
              <w:right w:val="nil"/>
            </w:tcBorders>
            <w:shd w:val="clear" w:color="auto" w:fill="auto"/>
            <w:noWrap/>
            <w:vAlign w:val="bottom"/>
            <w:hideMark/>
          </w:tcPr>
          <w:p w:rsidR="008F2AEA" w:rsidRPr="007310E9" w:rsidRDefault="008F2AEA" w:rsidP="008F2AEA">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2018</w:t>
            </w:r>
          </w:p>
        </w:tc>
      </w:tr>
      <w:tr w:rsidR="008F2AEA" w:rsidRPr="007310E9" w:rsidTr="0051502C">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p>
        </w:tc>
        <w:tc>
          <w:tcPr>
            <w:tcW w:w="1501" w:type="dxa"/>
            <w:tcBorders>
              <w:top w:val="nil"/>
              <w:left w:val="nil"/>
              <w:bottom w:val="nil"/>
              <w:right w:val="nil"/>
            </w:tcBorders>
            <w:shd w:val="clear" w:color="auto" w:fill="auto"/>
            <w:noWrap/>
            <w:vAlign w:val="bottom"/>
            <w:hideMark/>
          </w:tcPr>
          <w:p w:rsidR="008F2AEA" w:rsidRPr="007310E9" w:rsidRDefault="008F2AEA" w:rsidP="007D17CA">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US$</w:t>
            </w:r>
          </w:p>
        </w:tc>
        <w:tc>
          <w:tcPr>
            <w:tcW w:w="1501" w:type="dxa"/>
            <w:tcBorders>
              <w:top w:val="nil"/>
              <w:left w:val="nil"/>
              <w:bottom w:val="nil"/>
              <w:right w:val="nil"/>
            </w:tcBorders>
            <w:shd w:val="clear" w:color="auto" w:fill="auto"/>
            <w:noWrap/>
            <w:vAlign w:val="bottom"/>
            <w:hideMark/>
          </w:tcPr>
          <w:p w:rsidR="008F2AEA" w:rsidRPr="007310E9" w:rsidRDefault="008F2AEA" w:rsidP="007D17CA">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KhR'000</w:t>
            </w:r>
          </w:p>
        </w:tc>
        <w:tc>
          <w:tcPr>
            <w:tcW w:w="2215" w:type="dxa"/>
            <w:tcBorders>
              <w:top w:val="nil"/>
              <w:left w:val="nil"/>
              <w:bottom w:val="nil"/>
              <w:right w:val="nil"/>
            </w:tcBorders>
            <w:shd w:val="clear" w:color="auto" w:fill="auto"/>
            <w:noWrap/>
            <w:vAlign w:val="bottom"/>
            <w:hideMark/>
          </w:tcPr>
          <w:p w:rsidR="008F2AEA" w:rsidRPr="007310E9" w:rsidRDefault="008F2AEA" w:rsidP="008B0949">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US$</w:t>
            </w:r>
          </w:p>
        </w:tc>
        <w:tc>
          <w:tcPr>
            <w:tcW w:w="1618" w:type="dxa"/>
            <w:tcBorders>
              <w:top w:val="nil"/>
              <w:left w:val="nil"/>
              <w:bottom w:val="nil"/>
              <w:right w:val="nil"/>
            </w:tcBorders>
            <w:shd w:val="clear" w:color="auto" w:fill="auto"/>
            <w:noWrap/>
            <w:vAlign w:val="bottom"/>
            <w:hideMark/>
          </w:tcPr>
          <w:p w:rsidR="008F2AEA" w:rsidRPr="007310E9" w:rsidRDefault="008F2AEA" w:rsidP="008B0949">
            <w:pPr>
              <w:spacing w:after="0" w:line="240" w:lineRule="auto"/>
              <w:jc w:val="center"/>
              <w:rPr>
                <w:rFonts w:ascii="Calibri" w:eastAsia="Times New Roman" w:hAnsi="Calibri" w:cs="Calibri"/>
                <w:b/>
                <w:lang w:val="en-GB" w:eastAsia="en-GB"/>
              </w:rPr>
            </w:pPr>
            <w:r w:rsidRPr="007310E9">
              <w:rPr>
                <w:rFonts w:ascii="Calibri" w:eastAsia="Times New Roman" w:hAnsi="Calibri" w:cs="Calibri"/>
                <w:b/>
                <w:lang w:val="en-GB" w:eastAsia="en-GB"/>
              </w:rPr>
              <w:t>KhR'000</w:t>
            </w:r>
          </w:p>
        </w:tc>
      </w:tr>
      <w:tr w:rsidR="008F2AEA" w:rsidRPr="007310E9" w:rsidTr="0051502C">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Ngắn hạn</w:t>
            </w:r>
          </w:p>
        </w:tc>
        <w:tc>
          <w:tcPr>
            <w:tcW w:w="1501"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 xml:space="preserve">               156.250 </w:t>
            </w:r>
          </w:p>
        </w:tc>
        <w:tc>
          <w:tcPr>
            <w:tcW w:w="1501" w:type="dxa"/>
            <w:tcBorders>
              <w:top w:val="nil"/>
              <w:left w:val="nil"/>
              <w:bottom w:val="nil"/>
              <w:right w:val="nil"/>
            </w:tcBorders>
            <w:shd w:val="clear" w:color="auto" w:fill="auto"/>
            <w:noWrap/>
            <w:vAlign w:val="bottom"/>
            <w:hideMark/>
          </w:tcPr>
          <w:p w:rsidR="008F2AEA" w:rsidRPr="007310E9" w:rsidRDefault="008F2AEA" w:rsidP="004570D3">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w:t>
            </w:r>
            <w:r w:rsidR="004570D3" w:rsidRPr="007310E9">
              <w:rPr>
                <w:rFonts w:ascii="Calibri" w:eastAsia="Times New Roman" w:hAnsi="Calibri" w:cs="Calibri"/>
                <w:lang w:val="en-GB" w:eastAsia="en-GB"/>
              </w:rPr>
              <w:t>636.719</w:t>
            </w:r>
            <w:r w:rsidRPr="007310E9">
              <w:rPr>
                <w:rFonts w:ascii="Calibri" w:eastAsia="Times New Roman" w:hAnsi="Calibri" w:cs="Calibri"/>
                <w:lang w:val="en-GB" w:eastAsia="en-GB"/>
              </w:rPr>
              <w:t xml:space="preserve"> </w:t>
            </w:r>
          </w:p>
        </w:tc>
        <w:tc>
          <w:tcPr>
            <w:tcW w:w="2215" w:type="dxa"/>
            <w:tcBorders>
              <w:top w:val="nil"/>
              <w:left w:val="nil"/>
              <w:bottom w:val="nil"/>
              <w:right w:val="nil"/>
            </w:tcBorders>
            <w:shd w:val="clear" w:color="auto" w:fill="auto"/>
            <w:noWrap/>
            <w:vAlign w:val="bottom"/>
            <w:hideMark/>
          </w:tcPr>
          <w:p w:rsidR="008F2AEA" w:rsidRPr="007310E9" w:rsidRDefault="008F2AEA" w:rsidP="008B0949">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 xml:space="preserve">               156.250 </w:t>
            </w:r>
          </w:p>
        </w:tc>
        <w:tc>
          <w:tcPr>
            <w:tcW w:w="1618" w:type="dxa"/>
            <w:tcBorders>
              <w:top w:val="nil"/>
              <w:left w:val="nil"/>
              <w:bottom w:val="nil"/>
              <w:right w:val="nil"/>
            </w:tcBorders>
            <w:shd w:val="clear" w:color="auto" w:fill="auto"/>
            <w:noWrap/>
            <w:vAlign w:val="bottom"/>
            <w:hideMark/>
          </w:tcPr>
          <w:p w:rsidR="008F2AEA" w:rsidRPr="007310E9" w:rsidRDefault="008F2AEA" w:rsidP="004570D3">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627.813 </w:t>
            </w:r>
          </w:p>
        </w:tc>
      </w:tr>
      <w:tr w:rsidR="008F2AEA" w:rsidRPr="007310E9" w:rsidTr="007D17CA">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Dài hạn</w:t>
            </w:r>
          </w:p>
        </w:tc>
        <w:tc>
          <w:tcPr>
            <w:tcW w:w="1501" w:type="dxa"/>
            <w:tcBorders>
              <w:top w:val="nil"/>
              <w:left w:val="nil"/>
              <w:bottom w:val="single" w:sz="4" w:space="0" w:color="auto"/>
              <w:right w:val="nil"/>
            </w:tcBorders>
            <w:shd w:val="clear" w:color="auto" w:fill="auto"/>
            <w:noWrap/>
            <w:vAlign w:val="bottom"/>
            <w:hideMark/>
          </w:tcPr>
          <w:p w:rsidR="008F2AEA" w:rsidRPr="007310E9" w:rsidRDefault="008F2AEA" w:rsidP="004570D3">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 xml:space="preserve">           5.</w:t>
            </w:r>
            <w:r w:rsidR="004570D3" w:rsidRPr="007310E9">
              <w:rPr>
                <w:rFonts w:ascii="Calibri" w:eastAsia="Times New Roman" w:hAnsi="Calibri" w:cs="Calibri"/>
                <w:lang w:val="en-GB" w:eastAsia="en-GB"/>
              </w:rPr>
              <w:t>781.250</w:t>
            </w:r>
            <w:r w:rsidRPr="007310E9">
              <w:rPr>
                <w:rFonts w:ascii="Calibri" w:eastAsia="Times New Roman" w:hAnsi="Calibri" w:cs="Calibri"/>
                <w:lang w:val="en-GB" w:eastAsia="en-GB"/>
              </w:rPr>
              <w:t xml:space="preserve"> </w:t>
            </w:r>
          </w:p>
        </w:tc>
        <w:tc>
          <w:tcPr>
            <w:tcW w:w="1501" w:type="dxa"/>
            <w:tcBorders>
              <w:top w:val="nil"/>
              <w:left w:val="nil"/>
              <w:bottom w:val="single" w:sz="4" w:space="0" w:color="auto"/>
              <w:right w:val="nil"/>
            </w:tcBorders>
            <w:shd w:val="clear" w:color="auto" w:fill="auto"/>
            <w:noWrap/>
            <w:vAlign w:val="bottom"/>
            <w:hideMark/>
          </w:tcPr>
          <w:p w:rsidR="008F2AEA" w:rsidRPr="007310E9" w:rsidRDefault="004570D3" w:rsidP="004570D3">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23.558.594</w:t>
            </w:r>
          </w:p>
        </w:tc>
        <w:tc>
          <w:tcPr>
            <w:tcW w:w="2215" w:type="dxa"/>
            <w:tcBorders>
              <w:top w:val="nil"/>
              <w:left w:val="nil"/>
              <w:bottom w:val="single" w:sz="4" w:space="0" w:color="auto"/>
              <w:right w:val="nil"/>
            </w:tcBorders>
            <w:shd w:val="clear" w:color="auto" w:fill="auto"/>
            <w:noWrap/>
            <w:vAlign w:val="bottom"/>
            <w:hideMark/>
          </w:tcPr>
          <w:p w:rsidR="008F2AEA" w:rsidRPr="007310E9" w:rsidRDefault="008F2AEA" w:rsidP="008B0949">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 xml:space="preserve">           5.937.500 </w:t>
            </w:r>
          </w:p>
        </w:tc>
        <w:tc>
          <w:tcPr>
            <w:tcW w:w="1618" w:type="dxa"/>
            <w:tcBorders>
              <w:top w:val="nil"/>
              <w:left w:val="nil"/>
              <w:bottom w:val="single" w:sz="4" w:space="0" w:color="auto"/>
              <w:right w:val="nil"/>
            </w:tcBorders>
            <w:shd w:val="clear" w:color="auto" w:fill="auto"/>
            <w:noWrap/>
            <w:vAlign w:val="bottom"/>
            <w:hideMark/>
          </w:tcPr>
          <w:p w:rsidR="008F2AEA" w:rsidRPr="007310E9" w:rsidRDefault="008F2AEA" w:rsidP="004570D3">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23.856.875 </w:t>
            </w:r>
          </w:p>
        </w:tc>
      </w:tr>
      <w:tr w:rsidR="008F2AEA" w:rsidRPr="007310E9" w:rsidTr="007D17CA">
        <w:trPr>
          <w:trHeight w:val="300"/>
        </w:trPr>
        <w:tc>
          <w:tcPr>
            <w:tcW w:w="3640" w:type="dxa"/>
            <w:tcBorders>
              <w:top w:val="nil"/>
              <w:left w:val="nil"/>
              <w:bottom w:val="nil"/>
              <w:right w:val="nil"/>
            </w:tcBorders>
            <w:shd w:val="clear" w:color="auto" w:fill="auto"/>
            <w:noWrap/>
            <w:vAlign w:val="bottom"/>
            <w:hideMark/>
          </w:tcPr>
          <w:p w:rsidR="008F2AEA" w:rsidRPr="007310E9" w:rsidRDefault="008F2AEA" w:rsidP="0051502C">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Tổng tài sản vô hình</w:t>
            </w:r>
          </w:p>
        </w:tc>
        <w:tc>
          <w:tcPr>
            <w:tcW w:w="1501"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4570D3">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 xml:space="preserve">           </w:t>
            </w:r>
            <w:r w:rsidR="004570D3" w:rsidRPr="007310E9">
              <w:rPr>
                <w:rFonts w:ascii="Calibri" w:eastAsia="Times New Roman" w:hAnsi="Calibri" w:cs="Calibri"/>
                <w:lang w:val="en-GB" w:eastAsia="en-GB"/>
              </w:rPr>
              <w:t>5.937.500</w:t>
            </w:r>
            <w:r w:rsidRPr="007310E9">
              <w:rPr>
                <w:rFonts w:ascii="Calibri" w:eastAsia="Times New Roman" w:hAnsi="Calibri" w:cs="Calibri"/>
                <w:lang w:val="en-GB" w:eastAsia="en-GB"/>
              </w:rPr>
              <w:t xml:space="preserve"> </w:t>
            </w:r>
          </w:p>
        </w:tc>
        <w:tc>
          <w:tcPr>
            <w:tcW w:w="1501"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4570D3">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w:t>
            </w:r>
            <w:r w:rsidR="004570D3" w:rsidRPr="007310E9">
              <w:rPr>
                <w:rFonts w:ascii="Calibri" w:eastAsia="Times New Roman" w:hAnsi="Calibri" w:cs="Calibri"/>
                <w:lang w:val="en-GB" w:eastAsia="en-GB"/>
              </w:rPr>
              <w:t>24.195.313</w:t>
            </w:r>
            <w:r w:rsidRPr="007310E9">
              <w:rPr>
                <w:rFonts w:ascii="Calibri" w:eastAsia="Times New Roman" w:hAnsi="Calibri" w:cs="Calibri"/>
                <w:lang w:val="en-GB" w:eastAsia="en-GB"/>
              </w:rPr>
              <w:t xml:space="preserve"> </w:t>
            </w:r>
          </w:p>
        </w:tc>
        <w:tc>
          <w:tcPr>
            <w:tcW w:w="2215"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8B0949">
            <w:pPr>
              <w:spacing w:after="0" w:line="240" w:lineRule="auto"/>
              <w:rPr>
                <w:rFonts w:ascii="Calibri" w:eastAsia="Times New Roman" w:hAnsi="Calibri" w:cs="Calibri"/>
                <w:lang w:val="en-GB" w:eastAsia="en-GB"/>
              </w:rPr>
            </w:pPr>
            <w:r w:rsidRPr="007310E9">
              <w:rPr>
                <w:rFonts w:ascii="Calibri" w:eastAsia="Times New Roman" w:hAnsi="Calibri" w:cs="Calibri"/>
                <w:lang w:val="en-GB" w:eastAsia="en-GB"/>
              </w:rPr>
              <w:t xml:space="preserve">           6.093.750 </w:t>
            </w:r>
          </w:p>
        </w:tc>
        <w:tc>
          <w:tcPr>
            <w:tcW w:w="1618" w:type="dxa"/>
            <w:tcBorders>
              <w:top w:val="single" w:sz="4" w:space="0" w:color="auto"/>
              <w:left w:val="nil"/>
              <w:bottom w:val="single" w:sz="4" w:space="0" w:color="auto"/>
              <w:right w:val="nil"/>
            </w:tcBorders>
            <w:shd w:val="clear" w:color="auto" w:fill="auto"/>
            <w:noWrap/>
            <w:vAlign w:val="bottom"/>
            <w:hideMark/>
          </w:tcPr>
          <w:p w:rsidR="008F2AEA" w:rsidRPr="007310E9" w:rsidRDefault="008F2AEA" w:rsidP="004570D3">
            <w:pPr>
              <w:spacing w:after="0" w:line="240" w:lineRule="auto"/>
              <w:jc w:val="right"/>
              <w:rPr>
                <w:rFonts w:ascii="Calibri" w:eastAsia="Times New Roman" w:hAnsi="Calibri" w:cs="Calibri"/>
                <w:lang w:val="en-GB" w:eastAsia="en-GB"/>
              </w:rPr>
            </w:pPr>
            <w:r w:rsidRPr="007310E9">
              <w:rPr>
                <w:rFonts w:ascii="Calibri" w:eastAsia="Times New Roman" w:hAnsi="Calibri" w:cs="Calibri"/>
                <w:lang w:val="en-GB" w:eastAsia="en-GB"/>
              </w:rPr>
              <w:t xml:space="preserve">         24.484.688 </w:t>
            </w:r>
          </w:p>
        </w:tc>
      </w:tr>
    </w:tbl>
    <w:p w:rsidR="0051502C" w:rsidRPr="007310E9" w:rsidRDefault="0051502C">
      <w:pPr>
        <w:rPr>
          <w:rFonts w:asciiTheme="majorHAnsi" w:hAnsiTheme="majorHAnsi" w:cstheme="majorHAnsi"/>
          <w:sz w:val="26"/>
          <w:szCs w:val="26"/>
        </w:rPr>
      </w:pPr>
    </w:p>
    <w:p w:rsidR="008B7507" w:rsidRPr="007310E9" w:rsidRDefault="003157F1" w:rsidP="008612E2">
      <w:pPr>
        <w:jc w:val="both"/>
        <w:rPr>
          <w:rFonts w:asciiTheme="majorHAnsi" w:hAnsiTheme="majorHAnsi" w:cstheme="majorHAnsi"/>
          <w:b/>
          <w:sz w:val="26"/>
          <w:szCs w:val="26"/>
        </w:rPr>
      </w:pPr>
      <w:r w:rsidRPr="007310E9">
        <w:rPr>
          <w:rFonts w:asciiTheme="majorHAnsi" w:hAnsiTheme="majorHAnsi" w:cstheme="majorHAnsi"/>
          <w:b/>
          <w:sz w:val="26"/>
          <w:szCs w:val="26"/>
          <w:lang w:val="en-GB"/>
        </w:rPr>
        <w:t>6</w:t>
      </w:r>
      <w:r w:rsidR="008612E2" w:rsidRPr="007310E9">
        <w:rPr>
          <w:rFonts w:asciiTheme="majorHAnsi" w:hAnsiTheme="majorHAnsi" w:cstheme="majorHAnsi"/>
          <w:b/>
          <w:sz w:val="26"/>
          <w:szCs w:val="26"/>
          <w:lang w:val="vi-VN"/>
        </w:rPr>
        <w:t xml:space="preserve">. </w:t>
      </w:r>
      <w:r w:rsidR="008612E2" w:rsidRPr="007310E9">
        <w:rPr>
          <w:rFonts w:asciiTheme="majorHAnsi" w:hAnsiTheme="majorHAnsi" w:cstheme="majorHAnsi"/>
          <w:b/>
          <w:sz w:val="26"/>
          <w:szCs w:val="26"/>
        </w:rPr>
        <w:t>TÀI SẢN. NHÀ MÁY VÀ THIẾT BỊ</w:t>
      </w:r>
    </w:p>
    <w:tbl>
      <w:tblPr>
        <w:tblW w:w="10299" w:type="dxa"/>
        <w:tblInd w:w="93" w:type="dxa"/>
        <w:tblLook w:val="04A0" w:firstRow="1" w:lastRow="0" w:firstColumn="1" w:lastColumn="0" w:noHBand="0" w:noVBand="1"/>
      </w:tblPr>
      <w:tblGrid>
        <w:gridCol w:w="2850"/>
        <w:gridCol w:w="1418"/>
        <w:gridCol w:w="1276"/>
        <w:gridCol w:w="1134"/>
        <w:gridCol w:w="1276"/>
        <w:gridCol w:w="1239"/>
        <w:gridCol w:w="1239"/>
      </w:tblGrid>
      <w:tr w:rsidR="00D20CB6" w:rsidRPr="007310E9" w:rsidTr="003157F1">
        <w:trPr>
          <w:trHeight w:val="765"/>
        </w:trPr>
        <w:tc>
          <w:tcPr>
            <w:tcW w:w="2850"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Nhà cửa</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Nhà máy và máy móc</w:t>
            </w:r>
          </w:p>
        </w:tc>
        <w:tc>
          <w:tcPr>
            <w:tcW w:w="1134"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 xml:space="preserve">Thiết bị máy tính </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Đồ đạc và thiết bị</w:t>
            </w:r>
          </w:p>
        </w:tc>
        <w:tc>
          <w:tcPr>
            <w:tcW w:w="110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Xe cộ</w:t>
            </w:r>
          </w:p>
        </w:tc>
        <w:tc>
          <w:tcPr>
            <w:tcW w:w="1239"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val="en-GB" w:eastAsia="en-GB"/>
              </w:rPr>
              <w:t>Tổng</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lang w:val="en-GB" w:eastAsia="en-GB"/>
              </w:rPr>
            </w:pPr>
          </w:p>
        </w:tc>
        <w:tc>
          <w:tcPr>
            <w:tcW w:w="1418"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US$</w:t>
            </w:r>
          </w:p>
        </w:tc>
        <w:tc>
          <w:tcPr>
            <w:tcW w:w="127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val="en-GB" w:eastAsia="en-GB"/>
              </w:rPr>
              <w:t>US$</w:t>
            </w:r>
          </w:p>
        </w:tc>
        <w:tc>
          <w:tcPr>
            <w:tcW w:w="1134"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val="en-GB" w:eastAsia="en-GB"/>
              </w:rPr>
              <w:t>US$</w:t>
            </w:r>
          </w:p>
        </w:tc>
        <w:tc>
          <w:tcPr>
            <w:tcW w:w="127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val="en-GB" w:eastAsia="en-GB"/>
              </w:rPr>
              <w:t>US$</w:t>
            </w:r>
          </w:p>
        </w:tc>
        <w:tc>
          <w:tcPr>
            <w:tcW w:w="110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val="en-GB" w:eastAsia="en-GB"/>
              </w:rPr>
              <w:t>US$</w:t>
            </w:r>
          </w:p>
        </w:tc>
        <w:tc>
          <w:tcPr>
            <w:tcW w:w="1239"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b/>
                <w:bCs/>
                <w:sz w:val="20"/>
                <w:szCs w:val="20"/>
                <w:lang w:val="en-GB" w:eastAsia="en-GB"/>
              </w:rPr>
            </w:pPr>
            <w:r w:rsidRPr="007310E9">
              <w:rPr>
                <w:rFonts w:ascii="Arial" w:eastAsia="Times New Roman" w:hAnsi="Arial" w:cs="Arial"/>
                <w:b/>
                <w:bCs/>
                <w:sz w:val="20"/>
                <w:szCs w:val="20"/>
                <w:lang w:val="en-GB" w:eastAsia="en-GB"/>
              </w:rPr>
              <w:t>US$</w:t>
            </w:r>
          </w:p>
        </w:tc>
      </w:tr>
      <w:tr w:rsidR="00D20CB6" w:rsidRPr="007310E9" w:rsidTr="003157F1">
        <w:trPr>
          <w:trHeight w:val="315"/>
        </w:trPr>
        <w:tc>
          <w:tcPr>
            <w:tcW w:w="2850"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418"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34"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0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39"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Tại  01/01/2018</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p>
        </w:tc>
        <w:tc>
          <w:tcPr>
            <w:tcW w:w="127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134"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27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10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239"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Chi phí </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1.770.538 </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42.030</w:t>
            </w:r>
          </w:p>
        </w:tc>
        <w:tc>
          <w:tcPr>
            <w:tcW w:w="1134"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358.771</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288.470</w:t>
            </w:r>
          </w:p>
        </w:tc>
        <w:tc>
          <w:tcPr>
            <w:tcW w:w="110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879.915</w:t>
            </w:r>
          </w:p>
        </w:tc>
        <w:tc>
          <w:tcPr>
            <w:tcW w:w="1239" w:type="dxa"/>
            <w:tcBorders>
              <w:top w:val="nil"/>
              <w:left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3.339.724</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Khấu hao tích lũy </w:t>
            </w:r>
          </w:p>
        </w:tc>
        <w:tc>
          <w:tcPr>
            <w:tcW w:w="1418" w:type="dxa"/>
            <w:tcBorders>
              <w:top w:val="nil"/>
              <w:left w:val="nil"/>
              <w:bottom w:val="single" w:sz="8" w:space="0" w:color="auto"/>
              <w:right w:val="nil"/>
            </w:tcBorders>
            <w:shd w:val="clear" w:color="auto" w:fill="auto"/>
            <w:vAlign w:val="center"/>
            <w:hideMark/>
          </w:tcPr>
          <w:p w:rsidR="00D20CB6" w:rsidRPr="007310E9" w:rsidRDefault="00D20CB6" w:rsidP="003157F1">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w:t>
            </w:r>
            <w:r w:rsidR="003157F1" w:rsidRPr="007310E9">
              <w:rPr>
                <w:rFonts w:ascii="Arial" w:eastAsia="Times New Roman" w:hAnsi="Arial" w:cs="Arial"/>
                <w:sz w:val="20"/>
                <w:szCs w:val="20"/>
                <w:lang w:eastAsia="en-GB"/>
              </w:rPr>
              <w:t>(</w:t>
            </w:r>
            <w:r w:rsidRPr="007310E9">
              <w:rPr>
                <w:rFonts w:ascii="Arial" w:eastAsia="Times New Roman" w:hAnsi="Arial" w:cs="Arial"/>
                <w:sz w:val="20"/>
                <w:szCs w:val="20"/>
                <w:lang w:eastAsia="en-GB"/>
              </w:rPr>
              <w:t>57.099</w:t>
            </w:r>
            <w:r w:rsidR="003157F1" w:rsidRPr="007310E9">
              <w:rPr>
                <w:rFonts w:ascii="Arial" w:eastAsia="Times New Roman" w:hAnsi="Arial" w:cs="Arial"/>
                <w:sz w:val="20"/>
                <w:szCs w:val="20"/>
                <w:lang w:eastAsia="en-GB"/>
              </w:rPr>
              <w:t>)</w:t>
            </w:r>
            <w:r w:rsidRPr="007310E9">
              <w:rPr>
                <w:rFonts w:ascii="Arial" w:eastAsia="Times New Roman" w:hAnsi="Arial" w:cs="Arial"/>
                <w:sz w:val="20"/>
                <w:szCs w:val="20"/>
                <w:lang w:eastAsia="en-GB"/>
              </w:rPr>
              <w:t xml:space="preserve"> </w:t>
            </w:r>
          </w:p>
        </w:tc>
        <w:tc>
          <w:tcPr>
            <w:tcW w:w="127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34.380</w:t>
            </w:r>
            <w:r w:rsidRPr="007310E9">
              <w:rPr>
                <w:rFonts w:ascii="Arial" w:eastAsia="Times New Roman" w:hAnsi="Arial" w:cs="Arial"/>
                <w:sz w:val="20"/>
                <w:szCs w:val="20"/>
                <w:lang w:val="en-GB" w:eastAsia="en-GB"/>
              </w:rPr>
              <w:t>)</w:t>
            </w:r>
          </w:p>
        </w:tc>
        <w:tc>
          <w:tcPr>
            <w:tcW w:w="1134"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261.574</w:t>
            </w:r>
            <w:r w:rsidRPr="007310E9">
              <w:rPr>
                <w:rFonts w:ascii="Arial" w:eastAsia="Times New Roman" w:hAnsi="Arial" w:cs="Arial"/>
                <w:sz w:val="20"/>
                <w:szCs w:val="20"/>
                <w:lang w:val="en-GB" w:eastAsia="en-GB"/>
              </w:rPr>
              <w:t>)</w:t>
            </w:r>
          </w:p>
        </w:tc>
        <w:tc>
          <w:tcPr>
            <w:tcW w:w="127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124.356</w:t>
            </w:r>
            <w:r w:rsidRPr="007310E9">
              <w:rPr>
                <w:rFonts w:ascii="Arial" w:eastAsia="Times New Roman" w:hAnsi="Arial" w:cs="Arial"/>
                <w:sz w:val="20"/>
                <w:szCs w:val="20"/>
                <w:lang w:val="en-GB" w:eastAsia="en-GB"/>
              </w:rPr>
              <w:t>)</w:t>
            </w:r>
          </w:p>
        </w:tc>
        <w:tc>
          <w:tcPr>
            <w:tcW w:w="110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736.267</w:t>
            </w:r>
            <w:r w:rsidRPr="007310E9">
              <w:rPr>
                <w:rFonts w:ascii="Arial" w:eastAsia="Times New Roman" w:hAnsi="Arial" w:cs="Arial"/>
                <w:sz w:val="20"/>
                <w:szCs w:val="20"/>
                <w:lang w:val="en-GB" w:eastAsia="en-GB"/>
              </w:rPr>
              <w:t>)</w:t>
            </w:r>
          </w:p>
        </w:tc>
        <w:tc>
          <w:tcPr>
            <w:tcW w:w="1239" w:type="dxa"/>
            <w:tcBorders>
              <w:top w:val="nil"/>
              <w:left w:val="nil"/>
              <w:bottom w:val="single" w:sz="4"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1.213.676</w:t>
            </w:r>
            <w:r w:rsidRPr="007310E9">
              <w:rPr>
                <w:rFonts w:ascii="Arial" w:eastAsia="Times New Roman" w:hAnsi="Arial" w:cs="Arial"/>
                <w:sz w:val="20"/>
                <w:szCs w:val="20"/>
                <w:lang w:val="en-GB" w:eastAsia="en-GB"/>
              </w:rPr>
              <w:t>)</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 xml:space="preserve">Giá trị thuần </w:t>
            </w:r>
          </w:p>
        </w:tc>
        <w:tc>
          <w:tcPr>
            <w:tcW w:w="1418"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1.713.439 </w:t>
            </w:r>
          </w:p>
        </w:tc>
        <w:tc>
          <w:tcPr>
            <w:tcW w:w="127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7.650</w:t>
            </w:r>
          </w:p>
        </w:tc>
        <w:tc>
          <w:tcPr>
            <w:tcW w:w="1134"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97.197</w:t>
            </w:r>
          </w:p>
        </w:tc>
        <w:tc>
          <w:tcPr>
            <w:tcW w:w="127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164.114</w:t>
            </w:r>
          </w:p>
        </w:tc>
        <w:tc>
          <w:tcPr>
            <w:tcW w:w="110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143.648</w:t>
            </w:r>
          </w:p>
        </w:tc>
        <w:tc>
          <w:tcPr>
            <w:tcW w:w="1239" w:type="dxa"/>
            <w:tcBorders>
              <w:top w:val="single" w:sz="4" w:space="0" w:color="auto"/>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2.126.048</w:t>
            </w:r>
          </w:p>
        </w:tc>
      </w:tr>
      <w:tr w:rsidR="00D20CB6" w:rsidRPr="007310E9" w:rsidTr="003157F1">
        <w:trPr>
          <w:trHeight w:val="300"/>
        </w:trPr>
        <w:tc>
          <w:tcPr>
            <w:tcW w:w="2850"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418"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34"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0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39"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ind w:firstLineChars="100" w:firstLine="201"/>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 xml:space="preserve">Năm kết thúc  31/12/2018 </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p>
        </w:tc>
        <w:tc>
          <w:tcPr>
            <w:tcW w:w="127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134"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27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10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239"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eastAsia="en-GB"/>
              </w:rPr>
              <w:t>Giá trị thuần đầu kỳ</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1.713.439 </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7.650</w:t>
            </w:r>
          </w:p>
        </w:tc>
        <w:tc>
          <w:tcPr>
            <w:tcW w:w="1134"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97.197</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164.114</w:t>
            </w:r>
          </w:p>
        </w:tc>
        <w:tc>
          <w:tcPr>
            <w:tcW w:w="110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143.648</w:t>
            </w:r>
          </w:p>
        </w:tc>
        <w:tc>
          <w:tcPr>
            <w:tcW w:w="1239"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2.126.048</w:t>
            </w: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Phát sinh </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 </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p>
        </w:tc>
        <w:tc>
          <w:tcPr>
            <w:tcW w:w="1134"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40.170</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16.314</w:t>
            </w:r>
          </w:p>
        </w:tc>
        <w:tc>
          <w:tcPr>
            <w:tcW w:w="110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311.082</w:t>
            </w:r>
          </w:p>
        </w:tc>
        <w:tc>
          <w:tcPr>
            <w:tcW w:w="1239"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367.566</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Chi phí khấu hao </w:t>
            </w:r>
          </w:p>
        </w:tc>
        <w:tc>
          <w:tcPr>
            <w:tcW w:w="1418"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w:t>
            </w:r>
            <w:r w:rsidR="003157F1" w:rsidRPr="007310E9">
              <w:rPr>
                <w:rFonts w:ascii="Arial" w:eastAsia="Times New Roman" w:hAnsi="Arial" w:cs="Arial"/>
                <w:sz w:val="20"/>
                <w:szCs w:val="20"/>
                <w:lang w:eastAsia="en-GB"/>
              </w:rPr>
              <w:t>(</w:t>
            </w:r>
            <w:r w:rsidRPr="007310E9">
              <w:rPr>
                <w:rFonts w:ascii="Arial" w:eastAsia="Times New Roman" w:hAnsi="Arial" w:cs="Arial"/>
                <w:sz w:val="20"/>
                <w:szCs w:val="20"/>
                <w:lang w:eastAsia="en-GB"/>
              </w:rPr>
              <w:t>70.815</w:t>
            </w:r>
            <w:r w:rsidR="003157F1" w:rsidRPr="007310E9">
              <w:rPr>
                <w:rFonts w:ascii="Arial" w:eastAsia="Times New Roman" w:hAnsi="Arial" w:cs="Arial"/>
                <w:sz w:val="20"/>
                <w:szCs w:val="20"/>
                <w:lang w:eastAsia="en-GB"/>
              </w:rPr>
              <w:t>)</w:t>
            </w:r>
            <w:r w:rsidRPr="007310E9">
              <w:rPr>
                <w:rFonts w:ascii="Arial" w:eastAsia="Times New Roman" w:hAnsi="Arial" w:cs="Arial"/>
                <w:sz w:val="20"/>
                <w:szCs w:val="20"/>
                <w:lang w:eastAsia="en-GB"/>
              </w:rPr>
              <w:t xml:space="preserve"> </w:t>
            </w:r>
          </w:p>
        </w:tc>
        <w:tc>
          <w:tcPr>
            <w:tcW w:w="127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4.502</w:t>
            </w:r>
            <w:r w:rsidRPr="007310E9">
              <w:rPr>
                <w:rFonts w:ascii="Arial" w:eastAsia="Times New Roman" w:hAnsi="Arial" w:cs="Arial"/>
                <w:sz w:val="20"/>
                <w:szCs w:val="20"/>
                <w:lang w:val="en-GB" w:eastAsia="en-GB"/>
              </w:rPr>
              <w:t>)</w:t>
            </w:r>
          </w:p>
        </w:tc>
        <w:tc>
          <w:tcPr>
            <w:tcW w:w="1134" w:type="dxa"/>
            <w:tcBorders>
              <w:top w:val="nil"/>
              <w:left w:val="nil"/>
              <w:bottom w:val="single" w:sz="8" w:space="0" w:color="auto"/>
              <w:right w:val="nil"/>
            </w:tcBorders>
            <w:shd w:val="clear" w:color="auto" w:fill="auto"/>
            <w:vAlign w:val="center"/>
            <w:hideMark/>
          </w:tcPr>
          <w:p w:rsidR="00D20CB6" w:rsidRPr="007310E9" w:rsidRDefault="003157F1" w:rsidP="003157F1">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70.703</w:t>
            </w:r>
            <w:r w:rsidRPr="007310E9">
              <w:rPr>
                <w:rFonts w:ascii="Arial" w:eastAsia="Times New Roman" w:hAnsi="Arial" w:cs="Arial"/>
                <w:sz w:val="20"/>
                <w:szCs w:val="20"/>
                <w:lang w:val="en-GB" w:eastAsia="en-GB"/>
              </w:rPr>
              <w:t>)</w:t>
            </w:r>
          </w:p>
        </w:tc>
        <w:tc>
          <w:tcPr>
            <w:tcW w:w="127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51.067</w:t>
            </w:r>
            <w:r w:rsidRPr="007310E9">
              <w:rPr>
                <w:rFonts w:ascii="Arial" w:eastAsia="Times New Roman" w:hAnsi="Arial" w:cs="Arial"/>
                <w:sz w:val="20"/>
                <w:szCs w:val="20"/>
                <w:lang w:val="en-GB" w:eastAsia="en-GB"/>
              </w:rPr>
              <w:t>)</w:t>
            </w:r>
          </w:p>
        </w:tc>
        <w:tc>
          <w:tcPr>
            <w:tcW w:w="110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167.015</w:t>
            </w:r>
            <w:r w:rsidRPr="007310E9">
              <w:rPr>
                <w:rFonts w:ascii="Arial" w:eastAsia="Times New Roman" w:hAnsi="Arial" w:cs="Arial"/>
                <w:sz w:val="20"/>
                <w:szCs w:val="20"/>
                <w:lang w:val="en-GB" w:eastAsia="en-GB"/>
              </w:rPr>
              <w:t>)</w:t>
            </w:r>
          </w:p>
        </w:tc>
        <w:tc>
          <w:tcPr>
            <w:tcW w:w="1239" w:type="dxa"/>
            <w:tcBorders>
              <w:top w:val="nil"/>
              <w:left w:val="nil"/>
              <w:bottom w:val="nil"/>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364.102</w:t>
            </w:r>
            <w:r w:rsidRPr="007310E9">
              <w:rPr>
                <w:rFonts w:ascii="Arial" w:eastAsia="Times New Roman" w:hAnsi="Arial" w:cs="Arial"/>
                <w:sz w:val="20"/>
                <w:szCs w:val="20"/>
                <w:lang w:val="en-GB" w:eastAsia="en-GB"/>
              </w:rPr>
              <w:t>)</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 xml:space="preserve">Giá trị thuần cuối kỳ </w:t>
            </w:r>
          </w:p>
        </w:tc>
        <w:tc>
          <w:tcPr>
            <w:tcW w:w="1418" w:type="dxa"/>
            <w:tcBorders>
              <w:top w:val="nil"/>
              <w:left w:val="nil"/>
              <w:bottom w:val="double" w:sz="6"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1.642.624 </w:t>
            </w:r>
          </w:p>
        </w:tc>
        <w:tc>
          <w:tcPr>
            <w:tcW w:w="1276" w:type="dxa"/>
            <w:tcBorders>
              <w:top w:val="nil"/>
              <w:left w:val="nil"/>
              <w:bottom w:val="double" w:sz="6"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3.148 </w:t>
            </w:r>
          </w:p>
        </w:tc>
        <w:tc>
          <w:tcPr>
            <w:tcW w:w="1134" w:type="dxa"/>
            <w:tcBorders>
              <w:top w:val="nil"/>
              <w:left w:val="nil"/>
              <w:bottom w:val="double" w:sz="6"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66.664 </w:t>
            </w:r>
          </w:p>
        </w:tc>
        <w:tc>
          <w:tcPr>
            <w:tcW w:w="1276" w:type="dxa"/>
            <w:tcBorders>
              <w:top w:val="nil"/>
              <w:left w:val="nil"/>
              <w:bottom w:val="double" w:sz="6"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129.361 </w:t>
            </w:r>
          </w:p>
        </w:tc>
        <w:tc>
          <w:tcPr>
            <w:tcW w:w="1106" w:type="dxa"/>
            <w:tcBorders>
              <w:top w:val="nil"/>
              <w:left w:val="nil"/>
              <w:bottom w:val="double" w:sz="6"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287.715 </w:t>
            </w:r>
          </w:p>
        </w:tc>
        <w:tc>
          <w:tcPr>
            <w:tcW w:w="1239" w:type="dxa"/>
            <w:tcBorders>
              <w:top w:val="nil"/>
              <w:left w:val="nil"/>
              <w:bottom w:val="double" w:sz="6"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2.129.512 </w:t>
            </w:r>
          </w:p>
        </w:tc>
      </w:tr>
      <w:tr w:rsidR="00D20CB6" w:rsidRPr="007310E9" w:rsidTr="003157F1">
        <w:trPr>
          <w:trHeight w:val="315"/>
        </w:trPr>
        <w:tc>
          <w:tcPr>
            <w:tcW w:w="2850"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418"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34"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06"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39"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Tại  31/12/2018</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p>
        </w:tc>
        <w:tc>
          <w:tcPr>
            <w:tcW w:w="127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134"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27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106"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c>
          <w:tcPr>
            <w:tcW w:w="1239" w:type="dxa"/>
            <w:tcBorders>
              <w:top w:val="nil"/>
              <w:left w:val="nil"/>
              <w:bottom w:val="nil"/>
              <w:right w:val="nil"/>
            </w:tcBorders>
            <w:shd w:val="clear" w:color="auto" w:fill="auto"/>
            <w:vAlign w:val="bottom"/>
            <w:hideMark/>
          </w:tcPr>
          <w:p w:rsidR="00D20CB6" w:rsidRPr="007310E9" w:rsidRDefault="00D20CB6" w:rsidP="00D20CB6">
            <w:pPr>
              <w:spacing w:after="0" w:line="240" w:lineRule="auto"/>
              <w:rPr>
                <w:rFonts w:ascii="Arial" w:eastAsia="Times New Roman" w:hAnsi="Arial" w:cs="Arial"/>
                <w:lang w:val="en-GB" w:eastAsia="en-GB"/>
              </w:rPr>
            </w:pPr>
          </w:p>
        </w:tc>
      </w:tr>
      <w:tr w:rsidR="00D20CB6" w:rsidRPr="007310E9" w:rsidTr="003157F1">
        <w:trPr>
          <w:trHeight w:val="300"/>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Chi phí </w:t>
            </w:r>
          </w:p>
        </w:tc>
        <w:tc>
          <w:tcPr>
            <w:tcW w:w="1418"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1.770.538 </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42.030</w:t>
            </w:r>
          </w:p>
        </w:tc>
        <w:tc>
          <w:tcPr>
            <w:tcW w:w="1134"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398.941</w:t>
            </w:r>
          </w:p>
        </w:tc>
        <w:tc>
          <w:tcPr>
            <w:tcW w:w="127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304.784</w:t>
            </w:r>
          </w:p>
        </w:tc>
        <w:tc>
          <w:tcPr>
            <w:tcW w:w="1106"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1.190.997</w:t>
            </w:r>
          </w:p>
        </w:tc>
        <w:tc>
          <w:tcPr>
            <w:tcW w:w="1239" w:type="dxa"/>
            <w:tcBorders>
              <w:top w:val="nil"/>
              <w:left w:val="nil"/>
              <w:bottom w:val="nil"/>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3.707.290</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Khấu hao tích lũy </w:t>
            </w:r>
          </w:p>
        </w:tc>
        <w:tc>
          <w:tcPr>
            <w:tcW w:w="1418" w:type="dxa"/>
            <w:tcBorders>
              <w:top w:val="nil"/>
              <w:left w:val="nil"/>
              <w:bottom w:val="single" w:sz="8" w:space="0" w:color="auto"/>
              <w:right w:val="nil"/>
            </w:tcBorders>
            <w:shd w:val="clear" w:color="auto" w:fill="auto"/>
            <w:vAlign w:val="center"/>
            <w:hideMark/>
          </w:tcPr>
          <w:p w:rsidR="00D20CB6" w:rsidRPr="007310E9" w:rsidRDefault="00D20CB6" w:rsidP="003157F1">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w:t>
            </w:r>
            <w:r w:rsidR="003157F1" w:rsidRPr="007310E9">
              <w:rPr>
                <w:rFonts w:ascii="Arial" w:eastAsia="Times New Roman" w:hAnsi="Arial" w:cs="Arial"/>
                <w:sz w:val="20"/>
                <w:szCs w:val="20"/>
                <w:lang w:eastAsia="en-GB"/>
              </w:rPr>
              <w:t>(</w:t>
            </w:r>
            <w:r w:rsidRPr="007310E9">
              <w:rPr>
                <w:rFonts w:ascii="Arial" w:eastAsia="Times New Roman" w:hAnsi="Arial" w:cs="Arial"/>
                <w:sz w:val="20"/>
                <w:szCs w:val="20"/>
                <w:lang w:eastAsia="en-GB"/>
              </w:rPr>
              <w:t>127.914</w:t>
            </w:r>
            <w:r w:rsidR="003157F1" w:rsidRPr="007310E9">
              <w:rPr>
                <w:rFonts w:ascii="Arial" w:eastAsia="Times New Roman" w:hAnsi="Arial" w:cs="Arial"/>
                <w:sz w:val="20"/>
                <w:szCs w:val="20"/>
                <w:lang w:eastAsia="en-GB"/>
              </w:rPr>
              <w:t>)</w:t>
            </w:r>
            <w:r w:rsidRPr="007310E9">
              <w:rPr>
                <w:rFonts w:ascii="Arial" w:eastAsia="Times New Roman" w:hAnsi="Arial" w:cs="Arial"/>
                <w:sz w:val="20"/>
                <w:szCs w:val="20"/>
                <w:lang w:eastAsia="en-GB"/>
              </w:rPr>
              <w:t xml:space="preserve"> </w:t>
            </w:r>
          </w:p>
        </w:tc>
        <w:tc>
          <w:tcPr>
            <w:tcW w:w="127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38.882</w:t>
            </w:r>
            <w:r w:rsidRPr="007310E9">
              <w:rPr>
                <w:rFonts w:ascii="Arial" w:eastAsia="Times New Roman" w:hAnsi="Arial" w:cs="Arial"/>
                <w:sz w:val="20"/>
                <w:szCs w:val="20"/>
                <w:lang w:val="en-GB" w:eastAsia="en-GB"/>
              </w:rPr>
              <w:t>)</w:t>
            </w:r>
          </w:p>
        </w:tc>
        <w:tc>
          <w:tcPr>
            <w:tcW w:w="1134"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332.277</w:t>
            </w:r>
            <w:r w:rsidRPr="007310E9">
              <w:rPr>
                <w:rFonts w:ascii="Arial" w:eastAsia="Times New Roman" w:hAnsi="Arial" w:cs="Arial"/>
                <w:sz w:val="20"/>
                <w:szCs w:val="20"/>
                <w:lang w:val="en-GB" w:eastAsia="en-GB"/>
              </w:rPr>
              <w:t>)</w:t>
            </w:r>
          </w:p>
        </w:tc>
        <w:tc>
          <w:tcPr>
            <w:tcW w:w="127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175.423</w:t>
            </w:r>
            <w:r w:rsidRPr="007310E9">
              <w:rPr>
                <w:rFonts w:ascii="Arial" w:eastAsia="Times New Roman" w:hAnsi="Arial" w:cs="Arial"/>
                <w:sz w:val="20"/>
                <w:szCs w:val="20"/>
                <w:lang w:val="en-GB" w:eastAsia="en-GB"/>
              </w:rPr>
              <w:t>)</w:t>
            </w:r>
          </w:p>
        </w:tc>
        <w:tc>
          <w:tcPr>
            <w:tcW w:w="1106" w:type="dxa"/>
            <w:tcBorders>
              <w:top w:val="nil"/>
              <w:left w:val="nil"/>
              <w:bottom w:val="single" w:sz="8" w:space="0" w:color="auto"/>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903.282</w:t>
            </w:r>
            <w:r w:rsidRPr="007310E9">
              <w:rPr>
                <w:rFonts w:ascii="Arial" w:eastAsia="Times New Roman" w:hAnsi="Arial" w:cs="Arial"/>
                <w:sz w:val="20"/>
                <w:szCs w:val="20"/>
                <w:lang w:val="en-GB" w:eastAsia="en-GB"/>
              </w:rPr>
              <w:t>)</w:t>
            </w:r>
          </w:p>
        </w:tc>
        <w:tc>
          <w:tcPr>
            <w:tcW w:w="1239" w:type="dxa"/>
            <w:tcBorders>
              <w:top w:val="nil"/>
              <w:left w:val="nil"/>
              <w:bottom w:val="nil"/>
              <w:right w:val="nil"/>
            </w:tcBorders>
            <w:shd w:val="clear" w:color="auto" w:fill="auto"/>
            <w:vAlign w:val="center"/>
            <w:hideMark/>
          </w:tcPr>
          <w:p w:rsidR="00D20CB6" w:rsidRPr="007310E9" w:rsidRDefault="003157F1"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D20CB6" w:rsidRPr="007310E9">
              <w:rPr>
                <w:rFonts w:ascii="Arial" w:eastAsia="Times New Roman" w:hAnsi="Arial" w:cs="Arial"/>
                <w:sz w:val="20"/>
                <w:szCs w:val="20"/>
                <w:lang w:val="en-GB" w:eastAsia="en-GB"/>
              </w:rPr>
              <w:t>1.577.778</w:t>
            </w:r>
            <w:r w:rsidRPr="007310E9">
              <w:rPr>
                <w:rFonts w:ascii="Arial" w:eastAsia="Times New Roman" w:hAnsi="Arial" w:cs="Arial"/>
                <w:sz w:val="20"/>
                <w:szCs w:val="20"/>
                <w:lang w:val="en-GB" w:eastAsia="en-GB"/>
              </w:rPr>
              <w:t>)</w:t>
            </w: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 xml:space="preserve">Giá trị thuần </w:t>
            </w:r>
          </w:p>
        </w:tc>
        <w:tc>
          <w:tcPr>
            <w:tcW w:w="1418"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1.642.624 </w:t>
            </w:r>
          </w:p>
        </w:tc>
        <w:tc>
          <w:tcPr>
            <w:tcW w:w="127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3.148</w:t>
            </w:r>
          </w:p>
        </w:tc>
        <w:tc>
          <w:tcPr>
            <w:tcW w:w="1134"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66.664</w:t>
            </w:r>
          </w:p>
        </w:tc>
        <w:tc>
          <w:tcPr>
            <w:tcW w:w="127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129.361</w:t>
            </w:r>
          </w:p>
        </w:tc>
        <w:tc>
          <w:tcPr>
            <w:tcW w:w="1106"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287.715</w:t>
            </w:r>
          </w:p>
        </w:tc>
        <w:tc>
          <w:tcPr>
            <w:tcW w:w="1239" w:type="dxa"/>
            <w:tcBorders>
              <w:top w:val="nil"/>
              <w:left w:val="nil"/>
              <w:bottom w:val="single" w:sz="8"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2.129.512</w:t>
            </w:r>
          </w:p>
        </w:tc>
      </w:tr>
      <w:tr w:rsidR="00D20CB6" w:rsidRPr="007310E9" w:rsidTr="003157F1">
        <w:trPr>
          <w:trHeight w:val="300"/>
        </w:trPr>
        <w:tc>
          <w:tcPr>
            <w:tcW w:w="2850" w:type="dxa"/>
            <w:tcBorders>
              <w:top w:val="nil"/>
              <w:left w:val="nil"/>
              <w:bottom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418" w:type="dxa"/>
            <w:tcBorders>
              <w:top w:val="nil"/>
              <w:left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34" w:type="dxa"/>
            <w:tcBorders>
              <w:top w:val="nil"/>
              <w:left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76" w:type="dxa"/>
            <w:tcBorders>
              <w:top w:val="nil"/>
              <w:left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106" w:type="dxa"/>
            <w:tcBorders>
              <w:top w:val="nil"/>
              <w:left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c>
          <w:tcPr>
            <w:tcW w:w="1239" w:type="dxa"/>
            <w:tcBorders>
              <w:top w:val="nil"/>
              <w:left w:val="nil"/>
              <w:right w:val="nil"/>
            </w:tcBorders>
            <w:shd w:val="clear" w:color="auto" w:fill="auto"/>
            <w:noWrap/>
            <w:vAlign w:val="bottom"/>
            <w:hideMark/>
          </w:tcPr>
          <w:p w:rsidR="00D20CB6" w:rsidRPr="007310E9" w:rsidRDefault="00D20CB6" w:rsidP="00D20CB6">
            <w:pPr>
              <w:spacing w:after="0" w:line="240" w:lineRule="auto"/>
              <w:rPr>
                <w:rFonts w:ascii="Calibri" w:eastAsia="Times New Roman" w:hAnsi="Calibri" w:cs="Calibri"/>
                <w:lang w:val="en-GB" w:eastAsia="en-GB"/>
              </w:rPr>
            </w:pPr>
          </w:p>
        </w:tc>
      </w:tr>
      <w:tr w:rsidR="00D20CB6" w:rsidRPr="007310E9" w:rsidTr="003157F1">
        <w:trPr>
          <w:trHeight w:val="315"/>
        </w:trPr>
        <w:tc>
          <w:tcPr>
            <w:tcW w:w="2850" w:type="dxa"/>
            <w:tcBorders>
              <w:top w:val="nil"/>
              <w:left w:val="nil"/>
              <w:bottom w:val="nil"/>
              <w:right w:val="nil"/>
            </w:tcBorders>
            <w:shd w:val="clear" w:color="auto" w:fill="auto"/>
            <w:noWrap/>
            <w:vAlign w:val="center"/>
            <w:hideMark/>
          </w:tcPr>
          <w:p w:rsidR="00D20CB6" w:rsidRPr="007310E9" w:rsidRDefault="00D20CB6" w:rsidP="00D20CB6">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Tương đương KHR’000</w:t>
            </w:r>
          </w:p>
        </w:tc>
        <w:tc>
          <w:tcPr>
            <w:tcW w:w="1418" w:type="dxa"/>
            <w:tcBorders>
              <w:top w:val="nil"/>
              <w:left w:val="nil"/>
              <w:bottom w:val="double" w:sz="4" w:space="0" w:color="auto"/>
              <w:right w:val="nil"/>
            </w:tcBorders>
            <w:shd w:val="clear" w:color="auto" w:fill="auto"/>
            <w:vAlign w:val="center"/>
            <w:hideMark/>
          </w:tcPr>
          <w:p w:rsidR="00D20CB6" w:rsidRPr="007310E9" w:rsidRDefault="003157F1" w:rsidP="003157F1">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6.600.063</w:t>
            </w:r>
            <w:r w:rsidR="00D20CB6" w:rsidRPr="007310E9">
              <w:rPr>
                <w:rFonts w:ascii="Arial" w:eastAsia="Times New Roman" w:hAnsi="Arial" w:cs="Arial"/>
                <w:sz w:val="20"/>
                <w:szCs w:val="20"/>
                <w:lang w:eastAsia="en-GB"/>
              </w:rPr>
              <w:t xml:space="preserve">         </w:t>
            </w:r>
          </w:p>
        </w:tc>
        <w:tc>
          <w:tcPr>
            <w:tcW w:w="1276" w:type="dxa"/>
            <w:tcBorders>
              <w:top w:val="nil"/>
              <w:left w:val="nil"/>
              <w:bottom w:val="double" w:sz="4"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12.649</w:t>
            </w:r>
          </w:p>
        </w:tc>
        <w:tc>
          <w:tcPr>
            <w:tcW w:w="1134" w:type="dxa"/>
            <w:tcBorders>
              <w:top w:val="nil"/>
              <w:left w:val="nil"/>
              <w:bottom w:val="double" w:sz="4"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267.856</w:t>
            </w:r>
          </w:p>
        </w:tc>
        <w:tc>
          <w:tcPr>
            <w:tcW w:w="1276" w:type="dxa"/>
            <w:tcBorders>
              <w:top w:val="nil"/>
              <w:left w:val="nil"/>
              <w:bottom w:val="double" w:sz="4"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519.772</w:t>
            </w:r>
          </w:p>
        </w:tc>
        <w:tc>
          <w:tcPr>
            <w:tcW w:w="1106" w:type="dxa"/>
            <w:tcBorders>
              <w:top w:val="nil"/>
              <w:left w:val="nil"/>
              <w:bottom w:val="double" w:sz="4"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1.156.039</w:t>
            </w:r>
          </w:p>
        </w:tc>
        <w:tc>
          <w:tcPr>
            <w:tcW w:w="1239" w:type="dxa"/>
            <w:tcBorders>
              <w:top w:val="nil"/>
              <w:left w:val="nil"/>
              <w:bottom w:val="double" w:sz="4" w:space="0" w:color="auto"/>
              <w:right w:val="nil"/>
            </w:tcBorders>
            <w:shd w:val="clear" w:color="auto" w:fill="auto"/>
            <w:vAlign w:val="center"/>
            <w:hideMark/>
          </w:tcPr>
          <w:p w:rsidR="00D20CB6" w:rsidRPr="007310E9" w:rsidRDefault="00D20CB6" w:rsidP="00D20CB6">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8.556.379</w:t>
            </w:r>
          </w:p>
        </w:tc>
      </w:tr>
      <w:tr w:rsidR="003157F1" w:rsidRPr="007310E9" w:rsidTr="003157F1">
        <w:trPr>
          <w:trHeight w:val="300"/>
        </w:trPr>
        <w:tc>
          <w:tcPr>
            <w:tcW w:w="2850" w:type="dxa"/>
            <w:tcBorders>
              <w:top w:val="nil"/>
              <w:left w:val="nil"/>
              <w:bottom w:val="nil"/>
              <w:right w:val="nil"/>
            </w:tcBorders>
            <w:shd w:val="clear" w:color="auto" w:fill="auto"/>
            <w:noWrap/>
            <w:vAlign w:val="center"/>
            <w:hideMark/>
          </w:tcPr>
          <w:p w:rsidR="003157F1" w:rsidRPr="007310E9" w:rsidRDefault="003157F1" w:rsidP="003157F1">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lastRenderedPageBreak/>
              <w:t>Tại  01/01/201</w:t>
            </w:r>
            <w:r w:rsidRPr="007310E9">
              <w:rPr>
                <w:rFonts w:ascii="Arial" w:eastAsia="Times New Roman" w:hAnsi="Arial" w:cs="Arial"/>
                <w:b/>
                <w:bCs/>
                <w:sz w:val="20"/>
                <w:szCs w:val="20"/>
                <w:lang w:val="en-GB" w:eastAsia="en-GB"/>
              </w:rPr>
              <w:t>9</w:t>
            </w:r>
          </w:p>
        </w:tc>
        <w:tc>
          <w:tcPr>
            <w:tcW w:w="1418" w:type="dxa"/>
            <w:tcBorders>
              <w:top w:val="double" w:sz="4" w:space="0" w:color="auto"/>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p>
        </w:tc>
        <w:tc>
          <w:tcPr>
            <w:tcW w:w="1276" w:type="dxa"/>
            <w:tcBorders>
              <w:top w:val="double" w:sz="4" w:space="0" w:color="auto"/>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134" w:type="dxa"/>
            <w:tcBorders>
              <w:top w:val="double" w:sz="4" w:space="0" w:color="auto"/>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276" w:type="dxa"/>
            <w:tcBorders>
              <w:top w:val="double" w:sz="4" w:space="0" w:color="auto"/>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106" w:type="dxa"/>
            <w:tcBorders>
              <w:top w:val="double" w:sz="4" w:space="0" w:color="auto"/>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239" w:type="dxa"/>
            <w:tcBorders>
              <w:top w:val="double" w:sz="4" w:space="0" w:color="auto"/>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r>
      <w:tr w:rsidR="003157F1" w:rsidRPr="007310E9" w:rsidTr="003157F1">
        <w:trPr>
          <w:trHeight w:val="300"/>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Chi phí </w:t>
            </w:r>
          </w:p>
        </w:tc>
        <w:tc>
          <w:tcPr>
            <w:tcW w:w="1418"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1.770.538 </w:t>
            </w:r>
          </w:p>
        </w:tc>
        <w:tc>
          <w:tcPr>
            <w:tcW w:w="1276"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42.030</w:t>
            </w:r>
          </w:p>
        </w:tc>
        <w:tc>
          <w:tcPr>
            <w:tcW w:w="1134" w:type="dxa"/>
            <w:tcBorders>
              <w:top w:val="nil"/>
              <w:left w:val="nil"/>
              <w:bottom w:val="nil"/>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398.</w:t>
            </w:r>
            <w:r w:rsidR="0043505A" w:rsidRPr="007310E9">
              <w:rPr>
                <w:rFonts w:ascii="Arial" w:eastAsia="Times New Roman" w:hAnsi="Arial" w:cs="Arial"/>
                <w:sz w:val="20"/>
                <w:szCs w:val="20"/>
                <w:lang w:val="en-GB" w:eastAsia="en-GB"/>
              </w:rPr>
              <w:t>941</w:t>
            </w:r>
          </w:p>
        </w:tc>
        <w:tc>
          <w:tcPr>
            <w:tcW w:w="127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304.784</w:t>
            </w:r>
          </w:p>
        </w:tc>
        <w:tc>
          <w:tcPr>
            <w:tcW w:w="110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1.190.997</w:t>
            </w:r>
          </w:p>
        </w:tc>
        <w:tc>
          <w:tcPr>
            <w:tcW w:w="1239" w:type="dxa"/>
            <w:tcBorders>
              <w:top w:val="nil"/>
              <w:left w:val="nil"/>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w:t>
            </w:r>
            <w:r w:rsidR="0043505A" w:rsidRPr="007310E9">
              <w:rPr>
                <w:rFonts w:ascii="Arial" w:eastAsia="Times New Roman" w:hAnsi="Arial" w:cs="Arial"/>
                <w:sz w:val="20"/>
                <w:szCs w:val="20"/>
                <w:lang w:val="en-GB" w:eastAsia="en-GB"/>
              </w:rPr>
              <w:t>707.290</w:t>
            </w:r>
          </w:p>
        </w:tc>
      </w:tr>
      <w:tr w:rsidR="003157F1" w:rsidRPr="007310E9" w:rsidTr="003157F1">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Khấu hao tích lũy </w:t>
            </w:r>
          </w:p>
        </w:tc>
        <w:tc>
          <w:tcPr>
            <w:tcW w:w="1418" w:type="dxa"/>
            <w:tcBorders>
              <w:top w:val="nil"/>
              <w:left w:val="nil"/>
              <w:bottom w:val="single" w:sz="8" w:space="0" w:color="auto"/>
              <w:right w:val="nil"/>
            </w:tcBorders>
            <w:shd w:val="clear" w:color="auto" w:fill="auto"/>
            <w:vAlign w:val="center"/>
            <w:hideMark/>
          </w:tcPr>
          <w:p w:rsidR="003157F1" w:rsidRPr="007310E9" w:rsidRDefault="003157F1" w:rsidP="003157F1">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(127.914) </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3157F1">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(38.882)</w:t>
            </w:r>
          </w:p>
        </w:tc>
        <w:tc>
          <w:tcPr>
            <w:tcW w:w="1134"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332.277</w:t>
            </w:r>
            <w:r w:rsidRPr="007310E9">
              <w:rPr>
                <w:rFonts w:ascii="Arial" w:eastAsia="Times New Roman" w:hAnsi="Arial" w:cs="Arial"/>
                <w:sz w:val="20"/>
                <w:szCs w:val="20"/>
                <w:lang w:val="en-GB" w:eastAsia="en-GB"/>
              </w:rPr>
              <w:t>)</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175.423)</w:t>
            </w:r>
          </w:p>
        </w:tc>
        <w:tc>
          <w:tcPr>
            <w:tcW w:w="1106"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903.282</w:t>
            </w:r>
            <w:r w:rsidRPr="007310E9">
              <w:rPr>
                <w:rFonts w:ascii="Arial" w:eastAsia="Times New Roman" w:hAnsi="Arial" w:cs="Arial"/>
                <w:sz w:val="20"/>
                <w:szCs w:val="20"/>
                <w:lang w:val="en-GB" w:eastAsia="en-GB"/>
              </w:rPr>
              <w:t>)</w:t>
            </w:r>
          </w:p>
        </w:tc>
        <w:tc>
          <w:tcPr>
            <w:tcW w:w="1239" w:type="dxa"/>
            <w:tcBorders>
              <w:top w:val="nil"/>
              <w:left w:val="nil"/>
              <w:bottom w:val="single" w:sz="4"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1.577.778</w:t>
            </w:r>
            <w:r w:rsidRPr="007310E9">
              <w:rPr>
                <w:rFonts w:ascii="Arial" w:eastAsia="Times New Roman" w:hAnsi="Arial" w:cs="Arial"/>
                <w:sz w:val="20"/>
                <w:szCs w:val="20"/>
                <w:lang w:val="en-GB" w:eastAsia="en-GB"/>
              </w:rPr>
              <w:t>)</w:t>
            </w:r>
          </w:p>
        </w:tc>
      </w:tr>
      <w:tr w:rsidR="003157F1" w:rsidRPr="007310E9" w:rsidTr="003157F1">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 xml:space="preserve">Giá trị thuần </w:t>
            </w:r>
          </w:p>
        </w:tc>
        <w:tc>
          <w:tcPr>
            <w:tcW w:w="1418"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1.642.624 </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3.148</w:t>
            </w:r>
          </w:p>
        </w:tc>
        <w:tc>
          <w:tcPr>
            <w:tcW w:w="1134"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66.664</w:t>
            </w:r>
          </w:p>
        </w:tc>
        <w:tc>
          <w:tcPr>
            <w:tcW w:w="1276"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129.361</w:t>
            </w:r>
          </w:p>
        </w:tc>
        <w:tc>
          <w:tcPr>
            <w:tcW w:w="1106"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287.715</w:t>
            </w:r>
          </w:p>
        </w:tc>
        <w:tc>
          <w:tcPr>
            <w:tcW w:w="1239" w:type="dxa"/>
            <w:tcBorders>
              <w:top w:val="single" w:sz="4" w:space="0" w:color="auto"/>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2.129.512</w:t>
            </w:r>
          </w:p>
        </w:tc>
      </w:tr>
      <w:tr w:rsidR="003157F1" w:rsidRPr="007310E9" w:rsidTr="003157F1">
        <w:trPr>
          <w:trHeight w:val="300"/>
        </w:trPr>
        <w:tc>
          <w:tcPr>
            <w:tcW w:w="2850"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418"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134"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10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39"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r>
      <w:tr w:rsidR="003157F1" w:rsidRPr="007310E9" w:rsidTr="003157F1">
        <w:trPr>
          <w:trHeight w:val="300"/>
        </w:trPr>
        <w:tc>
          <w:tcPr>
            <w:tcW w:w="2850" w:type="dxa"/>
            <w:tcBorders>
              <w:top w:val="nil"/>
              <w:left w:val="nil"/>
              <w:bottom w:val="nil"/>
              <w:right w:val="nil"/>
            </w:tcBorders>
            <w:shd w:val="clear" w:color="auto" w:fill="auto"/>
            <w:noWrap/>
            <w:vAlign w:val="center"/>
            <w:hideMark/>
          </w:tcPr>
          <w:p w:rsidR="003157F1" w:rsidRPr="007310E9" w:rsidRDefault="0043505A" w:rsidP="008B0949">
            <w:pPr>
              <w:spacing w:after="0" w:line="240" w:lineRule="auto"/>
              <w:ind w:firstLineChars="100" w:firstLine="201"/>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Năm kết thúc  31/12/201</w:t>
            </w:r>
            <w:r w:rsidRPr="007310E9">
              <w:rPr>
                <w:rFonts w:ascii="Arial" w:eastAsia="Times New Roman" w:hAnsi="Arial" w:cs="Arial"/>
                <w:b/>
                <w:bCs/>
                <w:sz w:val="20"/>
                <w:szCs w:val="20"/>
                <w:lang w:val="en-GB" w:eastAsia="en-GB"/>
              </w:rPr>
              <w:t>9</w:t>
            </w:r>
            <w:r w:rsidR="003157F1" w:rsidRPr="007310E9">
              <w:rPr>
                <w:rFonts w:ascii="Arial" w:eastAsia="Times New Roman" w:hAnsi="Arial" w:cs="Arial"/>
                <w:b/>
                <w:bCs/>
                <w:sz w:val="20"/>
                <w:szCs w:val="20"/>
                <w:lang w:val="vi-VN" w:eastAsia="en-GB"/>
              </w:rPr>
              <w:t xml:space="preserve"> </w:t>
            </w:r>
          </w:p>
        </w:tc>
        <w:tc>
          <w:tcPr>
            <w:tcW w:w="1418"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p>
        </w:tc>
        <w:tc>
          <w:tcPr>
            <w:tcW w:w="1276"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134"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276"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106"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239"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r>
      <w:tr w:rsidR="0043505A" w:rsidRPr="007310E9" w:rsidTr="003157F1">
        <w:trPr>
          <w:trHeight w:val="300"/>
        </w:trPr>
        <w:tc>
          <w:tcPr>
            <w:tcW w:w="2850" w:type="dxa"/>
            <w:tcBorders>
              <w:top w:val="nil"/>
              <w:left w:val="nil"/>
              <w:bottom w:val="nil"/>
              <w:right w:val="nil"/>
            </w:tcBorders>
            <w:shd w:val="clear" w:color="auto" w:fill="auto"/>
            <w:noWrap/>
            <w:vAlign w:val="center"/>
            <w:hideMark/>
          </w:tcPr>
          <w:p w:rsidR="0043505A" w:rsidRPr="007310E9" w:rsidRDefault="0043505A"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eastAsia="en-GB"/>
              </w:rPr>
              <w:t>Giá trị thuần đầu kỳ</w:t>
            </w:r>
          </w:p>
        </w:tc>
        <w:tc>
          <w:tcPr>
            <w:tcW w:w="1418" w:type="dxa"/>
            <w:tcBorders>
              <w:top w:val="nil"/>
              <w:left w:val="nil"/>
              <w:bottom w:val="nil"/>
              <w:right w:val="nil"/>
            </w:tcBorders>
            <w:shd w:val="clear" w:color="auto" w:fill="auto"/>
            <w:vAlign w:val="center"/>
            <w:hideMark/>
          </w:tcPr>
          <w:p w:rsidR="0043505A"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1.642.624 </w:t>
            </w:r>
          </w:p>
        </w:tc>
        <w:tc>
          <w:tcPr>
            <w:tcW w:w="1276" w:type="dxa"/>
            <w:tcBorders>
              <w:top w:val="nil"/>
              <w:left w:val="nil"/>
              <w:bottom w:val="nil"/>
              <w:right w:val="nil"/>
            </w:tcBorders>
            <w:shd w:val="clear" w:color="auto" w:fill="auto"/>
            <w:vAlign w:val="center"/>
            <w:hideMark/>
          </w:tcPr>
          <w:p w:rsidR="0043505A"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3.148</w:t>
            </w:r>
          </w:p>
        </w:tc>
        <w:tc>
          <w:tcPr>
            <w:tcW w:w="1134" w:type="dxa"/>
            <w:tcBorders>
              <w:top w:val="nil"/>
              <w:left w:val="nil"/>
              <w:bottom w:val="nil"/>
              <w:right w:val="nil"/>
            </w:tcBorders>
            <w:shd w:val="clear" w:color="auto" w:fill="auto"/>
            <w:vAlign w:val="center"/>
            <w:hideMark/>
          </w:tcPr>
          <w:p w:rsidR="0043505A"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66.664</w:t>
            </w:r>
          </w:p>
        </w:tc>
        <w:tc>
          <w:tcPr>
            <w:tcW w:w="1276" w:type="dxa"/>
            <w:tcBorders>
              <w:top w:val="nil"/>
              <w:left w:val="nil"/>
              <w:bottom w:val="nil"/>
              <w:right w:val="nil"/>
            </w:tcBorders>
            <w:shd w:val="clear" w:color="auto" w:fill="auto"/>
            <w:vAlign w:val="center"/>
            <w:hideMark/>
          </w:tcPr>
          <w:p w:rsidR="0043505A"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129.361</w:t>
            </w:r>
          </w:p>
        </w:tc>
        <w:tc>
          <w:tcPr>
            <w:tcW w:w="1106" w:type="dxa"/>
            <w:tcBorders>
              <w:top w:val="nil"/>
              <w:left w:val="nil"/>
              <w:bottom w:val="nil"/>
              <w:right w:val="nil"/>
            </w:tcBorders>
            <w:shd w:val="clear" w:color="auto" w:fill="auto"/>
            <w:vAlign w:val="center"/>
            <w:hideMark/>
          </w:tcPr>
          <w:p w:rsidR="0043505A"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287.715</w:t>
            </w:r>
          </w:p>
        </w:tc>
        <w:tc>
          <w:tcPr>
            <w:tcW w:w="1239" w:type="dxa"/>
            <w:tcBorders>
              <w:top w:val="nil"/>
              <w:left w:val="nil"/>
              <w:bottom w:val="nil"/>
              <w:right w:val="nil"/>
            </w:tcBorders>
            <w:shd w:val="clear" w:color="auto" w:fill="auto"/>
            <w:vAlign w:val="center"/>
            <w:hideMark/>
          </w:tcPr>
          <w:p w:rsidR="0043505A"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2.129.512</w:t>
            </w:r>
          </w:p>
        </w:tc>
      </w:tr>
      <w:tr w:rsidR="003157F1" w:rsidRPr="007310E9" w:rsidTr="0043505A">
        <w:trPr>
          <w:trHeight w:val="300"/>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Phát sinh </w:t>
            </w:r>
          </w:p>
        </w:tc>
        <w:tc>
          <w:tcPr>
            <w:tcW w:w="1418"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 </w:t>
            </w:r>
          </w:p>
        </w:tc>
        <w:tc>
          <w:tcPr>
            <w:tcW w:w="1276"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p>
        </w:tc>
        <w:tc>
          <w:tcPr>
            <w:tcW w:w="1134"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43.902</w:t>
            </w:r>
          </w:p>
        </w:tc>
        <w:tc>
          <w:tcPr>
            <w:tcW w:w="127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p>
        </w:tc>
        <w:tc>
          <w:tcPr>
            <w:tcW w:w="110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p>
        </w:tc>
        <w:tc>
          <w:tcPr>
            <w:tcW w:w="1239" w:type="dxa"/>
            <w:tcBorders>
              <w:top w:val="nil"/>
              <w:left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43.902</w:t>
            </w:r>
          </w:p>
        </w:tc>
      </w:tr>
      <w:tr w:rsidR="003157F1" w:rsidRPr="007310E9" w:rsidTr="0043505A">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Chi phí khấu hao </w:t>
            </w:r>
          </w:p>
        </w:tc>
        <w:tc>
          <w:tcPr>
            <w:tcW w:w="1418"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(70.815) </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w:t>
            </w:r>
            <w:r w:rsidR="0043505A" w:rsidRPr="007310E9">
              <w:rPr>
                <w:rFonts w:ascii="Arial" w:eastAsia="Times New Roman" w:hAnsi="Arial" w:cs="Arial"/>
                <w:sz w:val="20"/>
                <w:szCs w:val="20"/>
                <w:lang w:val="en-GB" w:eastAsia="en-GB"/>
              </w:rPr>
              <w:t>725</w:t>
            </w:r>
            <w:r w:rsidRPr="007310E9">
              <w:rPr>
                <w:rFonts w:ascii="Arial" w:eastAsia="Times New Roman" w:hAnsi="Arial" w:cs="Arial"/>
                <w:sz w:val="20"/>
                <w:szCs w:val="20"/>
                <w:lang w:val="en-GB" w:eastAsia="en-GB"/>
              </w:rPr>
              <w:t>)</w:t>
            </w:r>
          </w:p>
        </w:tc>
        <w:tc>
          <w:tcPr>
            <w:tcW w:w="1134" w:type="dxa"/>
            <w:tcBorders>
              <w:top w:val="nil"/>
              <w:left w:val="nil"/>
              <w:bottom w:val="single" w:sz="8"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71.253</w:t>
            </w:r>
            <w:r w:rsidRPr="007310E9">
              <w:rPr>
                <w:rFonts w:ascii="Arial" w:eastAsia="Times New Roman" w:hAnsi="Arial" w:cs="Arial"/>
                <w:sz w:val="20"/>
                <w:szCs w:val="20"/>
                <w:lang w:val="en-GB" w:eastAsia="en-GB"/>
              </w:rPr>
              <w:t>)</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24.318</w:t>
            </w:r>
            <w:r w:rsidRPr="007310E9">
              <w:rPr>
                <w:rFonts w:ascii="Arial" w:eastAsia="Times New Roman" w:hAnsi="Arial" w:cs="Arial"/>
                <w:sz w:val="20"/>
                <w:szCs w:val="20"/>
                <w:lang w:val="en-GB" w:eastAsia="en-GB"/>
              </w:rPr>
              <w:t>)</w:t>
            </w:r>
          </w:p>
        </w:tc>
        <w:tc>
          <w:tcPr>
            <w:tcW w:w="1106"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212.002)</w:t>
            </w:r>
          </w:p>
        </w:tc>
        <w:tc>
          <w:tcPr>
            <w:tcW w:w="1239" w:type="dxa"/>
            <w:tcBorders>
              <w:top w:val="nil"/>
              <w:left w:val="nil"/>
              <w:bottom w:val="single" w:sz="4"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383.113</w:t>
            </w:r>
            <w:r w:rsidRPr="007310E9">
              <w:rPr>
                <w:rFonts w:ascii="Arial" w:eastAsia="Times New Roman" w:hAnsi="Arial" w:cs="Arial"/>
                <w:sz w:val="20"/>
                <w:szCs w:val="20"/>
                <w:lang w:val="en-GB" w:eastAsia="en-GB"/>
              </w:rPr>
              <w:t>)</w:t>
            </w:r>
          </w:p>
        </w:tc>
      </w:tr>
      <w:tr w:rsidR="003157F1" w:rsidRPr="007310E9" w:rsidTr="0043505A">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 xml:space="preserve">Giá trị thuần cuối kỳ </w:t>
            </w:r>
          </w:p>
        </w:tc>
        <w:tc>
          <w:tcPr>
            <w:tcW w:w="1418" w:type="dxa"/>
            <w:tcBorders>
              <w:top w:val="nil"/>
              <w:left w:val="nil"/>
              <w:bottom w:val="double" w:sz="6"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w:t>
            </w:r>
            <w:r w:rsidR="0043505A" w:rsidRPr="007310E9">
              <w:rPr>
                <w:rFonts w:ascii="Arial" w:eastAsia="Times New Roman" w:hAnsi="Arial" w:cs="Arial"/>
                <w:sz w:val="20"/>
                <w:szCs w:val="20"/>
                <w:lang w:val="en-GB" w:eastAsia="en-GB"/>
              </w:rPr>
              <w:t>1.571.809</w:t>
            </w:r>
            <w:r w:rsidRPr="007310E9">
              <w:rPr>
                <w:rFonts w:ascii="Arial" w:eastAsia="Times New Roman" w:hAnsi="Arial" w:cs="Arial"/>
                <w:sz w:val="20"/>
                <w:szCs w:val="20"/>
                <w:lang w:val="en-GB" w:eastAsia="en-GB"/>
              </w:rPr>
              <w:t xml:space="preserve"> </w:t>
            </w:r>
          </w:p>
        </w:tc>
        <w:tc>
          <w:tcPr>
            <w:tcW w:w="1276" w:type="dxa"/>
            <w:tcBorders>
              <w:top w:val="nil"/>
              <w:left w:val="nil"/>
              <w:bottom w:val="double" w:sz="6"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(1.577)</w:t>
            </w:r>
            <w:r w:rsidR="003157F1" w:rsidRPr="007310E9">
              <w:rPr>
                <w:rFonts w:ascii="Arial" w:eastAsia="Times New Roman" w:hAnsi="Arial" w:cs="Arial"/>
                <w:sz w:val="20"/>
                <w:szCs w:val="20"/>
                <w:lang w:val="en-GB" w:eastAsia="en-GB"/>
              </w:rPr>
              <w:t xml:space="preserve"> </w:t>
            </w:r>
          </w:p>
        </w:tc>
        <w:tc>
          <w:tcPr>
            <w:tcW w:w="1134" w:type="dxa"/>
            <w:tcBorders>
              <w:top w:val="nil"/>
              <w:left w:val="nil"/>
              <w:bottom w:val="double" w:sz="6"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39.313</w:t>
            </w:r>
            <w:r w:rsidR="003157F1" w:rsidRPr="007310E9">
              <w:rPr>
                <w:rFonts w:ascii="Arial" w:eastAsia="Times New Roman" w:hAnsi="Arial" w:cs="Arial"/>
                <w:sz w:val="20"/>
                <w:szCs w:val="20"/>
                <w:lang w:val="en-GB" w:eastAsia="en-GB"/>
              </w:rPr>
              <w:t xml:space="preserve"> </w:t>
            </w:r>
          </w:p>
        </w:tc>
        <w:tc>
          <w:tcPr>
            <w:tcW w:w="1276" w:type="dxa"/>
            <w:tcBorders>
              <w:top w:val="nil"/>
              <w:left w:val="nil"/>
              <w:bottom w:val="double" w:sz="6"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105.043</w:t>
            </w:r>
            <w:r w:rsidR="003157F1" w:rsidRPr="007310E9">
              <w:rPr>
                <w:rFonts w:ascii="Arial" w:eastAsia="Times New Roman" w:hAnsi="Arial" w:cs="Arial"/>
                <w:sz w:val="20"/>
                <w:szCs w:val="20"/>
                <w:lang w:val="en-GB" w:eastAsia="en-GB"/>
              </w:rPr>
              <w:t xml:space="preserve"> </w:t>
            </w:r>
          </w:p>
        </w:tc>
        <w:tc>
          <w:tcPr>
            <w:tcW w:w="1106" w:type="dxa"/>
            <w:tcBorders>
              <w:top w:val="nil"/>
              <w:left w:val="nil"/>
              <w:bottom w:val="double" w:sz="6"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75.513</w:t>
            </w:r>
            <w:r w:rsidR="003157F1" w:rsidRPr="007310E9">
              <w:rPr>
                <w:rFonts w:ascii="Arial" w:eastAsia="Times New Roman" w:hAnsi="Arial" w:cs="Arial"/>
                <w:sz w:val="20"/>
                <w:szCs w:val="20"/>
                <w:lang w:val="en-GB" w:eastAsia="en-GB"/>
              </w:rPr>
              <w:t xml:space="preserve"> </w:t>
            </w:r>
          </w:p>
        </w:tc>
        <w:tc>
          <w:tcPr>
            <w:tcW w:w="1239" w:type="dxa"/>
            <w:tcBorders>
              <w:top w:val="single" w:sz="4" w:space="0" w:color="auto"/>
              <w:left w:val="nil"/>
              <w:bottom w:val="double" w:sz="6" w:space="0" w:color="auto"/>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 xml:space="preserve">  </w:t>
            </w:r>
            <w:r w:rsidR="0043505A" w:rsidRPr="007310E9">
              <w:rPr>
                <w:rFonts w:ascii="Arial" w:eastAsia="Times New Roman" w:hAnsi="Arial" w:cs="Arial"/>
                <w:sz w:val="20"/>
                <w:szCs w:val="20"/>
                <w:lang w:val="en-GB" w:eastAsia="en-GB"/>
              </w:rPr>
              <w:t>1,790.301</w:t>
            </w:r>
            <w:r w:rsidRPr="007310E9">
              <w:rPr>
                <w:rFonts w:ascii="Arial" w:eastAsia="Times New Roman" w:hAnsi="Arial" w:cs="Arial"/>
                <w:sz w:val="20"/>
                <w:szCs w:val="20"/>
                <w:lang w:val="en-GB" w:eastAsia="en-GB"/>
              </w:rPr>
              <w:t xml:space="preserve"> </w:t>
            </w:r>
          </w:p>
        </w:tc>
      </w:tr>
      <w:tr w:rsidR="003157F1" w:rsidRPr="007310E9" w:rsidTr="003157F1">
        <w:trPr>
          <w:trHeight w:val="315"/>
        </w:trPr>
        <w:tc>
          <w:tcPr>
            <w:tcW w:w="2850"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418"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134"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10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39"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r>
      <w:tr w:rsidR="003157F1" w:rsidRPr="007310E9" w:rsidTr="003157F1">
        <w:trPr>
          <w:trHeight w:val="300"/>
        </w:trPr>
        <w:tc>
          <w:tcPr>
            <w:tcW w:w="2850" w:type="dxa"/>
            <w:tcBorders>
              <w:top w:val="nil"/>
              <w:left w:val="nil"/>
              <w:bottom w:val="nil"/>
              <w:right w:val="nil"/>
            </w:tcBorders>
            <w:shd w:val="clear" w:color="auto" w:fill="auto"/>
            <w:noWrap/>
            <w:vAlign w:val="center"/>
            <w:hideMark/>
          </w:tcPr>
          <w:p w:rsidR="003157F1" w:rsidRPr="007310E9" w:rsidRDefault="0043505A" w:rsidP="008B0949">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Tại  31/12/201</w:t>
            </w:r>
            <w:r w:rsidRPr="007310E9">
              <w:rPr>
                <w:rFonts w:ascii="Arial" w:eastAsia="Times New Roman" w:hAnsi="Arial" w:cs="Arial"/>
                <w:b/>
                <w:bCs/>
                <w:sz w:val="20"/>
                <w:szCs w:val="20"/>
                <w:lang w:val="en-GB" w:eastAsia="en-GB"/>
              </w:rPr>
              <w:t>9</w:t>
            </w:r>
          </w:p>
        </w:tc>
        <w:tc>
          <w:tcPr>
            <w:tcW w:w="1418"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p>
        </w:tc>
        <w:tc>
          <w:tcPr>
            <w:tcW w:w="1276"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134"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276"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106"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c>
          <w:tcPr>
            <w:tcW w:w="1239" w:type="dxa"/>
            <w:tcBorders>
              <w:top w:val="nil"/>
              <w:left w:val="nil"/>
              <w:bottom w:val="nil"/>
              <w:right w:val="nil"/>
            </w:tcBorders>
            <w:shd w:val="clear" w:color="auto" w:fill="auto"/>
            <w:vAlign w:val="bottom"/>
            <w:hideMark/>
          </w:tcPr>
          <w:p w:rsidR="003157F1" w:rsidRPr="007310E9" w:rsidRDefault="003157F1" w:rsidP="008B0949">
            <w:pPr>
              <w:spacing w:after="0" w:line="240" w:lineRule="auto"/>
              <w:rPr>
                <w:rFonts w:ascii="Arial" w:eastAsia="Times New Roman" w:hAnsi="Arial" w:cs="Arial"/>
                <w:lang w:val="en-GB" w:eastAsia="en-GB"/>
              </w:rPr>
            </w:pPr>
          </w:p>
        </w:tc>
      </w:tr>
      <w:tr w:rsidR="003157F1" w:rsidRPr="007310E9" w:rsidTr="0043505A">
        <w:trPr>
          <w:trHeight w:val="300"/>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Chi phí </w:t>
            </w:r>
          </w:p>
        </w:tc>
        <w:tc>
          <w:tcPr>
            <w:tcW w:w="1418"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1.770.538 </w:t>
            </w:r>
          </w:p>
        </w:tc>
        <w:tc>
          <w:tcPr>
            <w:tcW w:w="1276"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42.030</w:t>
            </w:r>
          </w:p>
        </w:tc>
        <w:tc>
          <w:tcPr>
            <w:tcW w:w="1134"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442.843</w:t>
            </w:r>
          </w:p>
        </w:tc>
        <w:tc>
          <w:tcPr>
            <w:tcW w:w="1276"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304.784</w:t>
            </w:r>
          </w:p>
        </w:tc>
        <w:tc>
          <w:tcPr>
            <w:tcW w:w="1106" w:type="dxa"/>
            <w:tcBorders>
              <w:top w:val="nil"/>
              <w:left w:val="nil"/>
              <w:bottom w:val="nil"/>
              <w:right w:val="nil"/>
            </w:tcBorders>
            <w:shd w:val="clear" w:color="auto" w:fill="auto"/>
            <w:vAlign w:val="center"/>
            <w:hideMark/>
          </w:tcPr>
          <w:p w:rsidR="003157F1" w:rsidRPr="007310E9" w:rsidRDefault="003157F1"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1.190.997</w:t>
            </w:r>
          </w:p>
        </w:tc>
        <w:tc>
          <w:tcPr>
            <w:tcW w:w="1239" w:type="dxa"/>
            <w:tcBorders>
              <w:top w:val="nil"/>
              <w:left w:val="nil"/>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w:t>
            </w:r>
            <w:r w:rsidR="0043505A" w:rsidRPr="007310E9">
              <w:rPr>
                <w:rFonts w:ascii="Arial" w:eastAsia="Times New Roman" w:hAnsi="Arial" w:cs="Arial"/>
                <w:sz w:val="20"/>
                <w:szCs w:val="20"/>
                <w:lang w:val="en-GB" w:eastAsia="en-GB"/>
              </w:rPr>
              <w:t>751.192</w:t>
            </w:r>
          </w:p>
        </w:tc>
      </w:tr>
      <w:tr w:rsidR="003157F1" w:rsidRPr="007310E9" w:rsidTr="0043505A">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sz w:val="20"/>
                <w:szCs w:val="20"/>
                <w:lang w:val="en-GB" w:eastAsia="en-GB"/>
              </w:rPr>
            </w:pPr>
            <w:r w:rsidRPr="007310E9">
              <w:rPr>
                <w:rFonts w:ascii="Arial" w:eastAsia="Times New Roman" w:hAnsi="Arial" w:cs="Arial"/>
                <w:sz w:val="20"/>
                <w:szCs w:val="20"/>
                <w:lang w:val="vi-VN" w:eastAsia="en-GB"/>
              </w:rPr>
              <w:t xml:space="preserve">Khấu hao tích lũy </w:t>
            </w:r>
          </w:p>
        </w:tc>
        <w:tc>
          <w:tcPr>
            <w:tcW w:w="1418"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w:t>
            </w:r>
            <w:r w:rsidR="0043505A" w:rsidRPr="007310E9">
              <w:rPr>
                <w:rFonts w:ascii="Arial" w:eastAsia="Times New Roman" w:hAnsi="Arial" w:cs="Arial"/>
                <w:sz w:val="20"/>
                <w:szCs w:val="20"/>
                <w:lang w:eastAsia="en-GB"/>
              </w:rPr>
              <w:t>198.729</w:t>
            </w:r>
            <w:r w:rsidRPr="007310E9">
              <w:rPr>
                <w:rFonts w:ascii="Arial" w:eastAsia="Times New Roman" w:hAnsi="Arial" w:cs="Arial"/>
                <w:sz w:val="20"/>
                <w:szCs w:val="20"/>
                <w:lang w:eastAsia="en-GB"/>
              </w:rPr>
              <w:t xml:space="preserve">) </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43.607</w:t>
            </w:r>
            <w:r w:rsidRPr="007310E9">
              <w:rPr>
                <w:rFonts w:ascii="Arial" w:eastAsia="Times New Roman" w:hAnsi="Arial" w:cs="Arial"/>
                <w:sz w:val="20"/>
                <w:szCs w:val="20"/>
                <w:lang w:val="en-GB" w:eastAsia="en-GB"/>
              </w:rPr>
              <w:t>)</w:t>
            </w:r>
          </w:p>
        </w:tc>
        <w:tc>
          <w:tcPr>
            <w:tcW w:w="1134"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403.530</w:t>
            </w:r>
            <w:r w:rsidRPr="007310E9">
              <w:rPr>
                <w:rFonts w:ascii="Arial" w:eastAsia="Times New Roman" w:hAnsi="Arial" w:cs="Arial"/>
                <w:sz w:val="20"/>
                <w:szCs w:val="20"/>
                <w:lang w:val="en-GB" w:eastAsia="en-GB"/>
              </w:rPr>
              <w:t>)</w:t>
            </w:r>
          </w:p>
        </w:tc>
        <w:tc>
          <w:tcPr>
            <w:tcW w:w="1276"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199.741</w:t>
            </w:r>
            <w:r w:rsidRPr="007310E9">
              <w:rPr>
                <w:rFonts w:ascii="Arial" w:eastAsia="Times New Roman" w:hAnsi="Arial" w:cs="Arial"/>
                <w:sz w:val="20"/>
                <w:szCs w:val="20"/>
                <w:lang w:val="en-GB" w:eastAsia="en-GB"/>
              </w:rPr>
              <w:t>)</w:t>
            </w:r>
          </w:p>
        </w:tc>
        <w:tc>
          <w:tcPr>
            <w:tcW w:w="1106" w:type="dxa"/>
            <w:tcBorders>
              <w:top w:val="nil"/>
              <w:left w:val="nil"/>
              <w:bottom w:val="single" w:sz="8"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w:t>
            </w:r>
            <w:r w:rsidR="0043505A" w:rsidRPr="007310E9">
              <w:rPr>
                <w:rFonts w:ascii="Arial" w:eastAsia="Times New Roman" w:hAnsi="Arial" w:cs="Arial"/>
                <w:sz w:val="20"/>
                <w:szCs w:val="20"/>
                <w:lang w:val="en-GB" w:eastAsia="en-GB"/>
              </w:rPr>
              <w:t>1.115.284</w:t>
            </w:r>
            <w:r w:rsidRPr="007310E9">
              <w:rPr>
                <w:rFonts w:ascii="Arial" w:eastAsia="Times New Roman" w:hAnsi="Arial" w:cs="Arial"/>
                <w:sz w:val="20"/>
                <w:szCs w:val="20"/>
                <w:lang w:val="en-GB" w:eastAsia="en-GB"/>
              </w:rPr>
              <w:t>)</w:t>
            </w:r>
          </w:p>
        </w:tc>
        <w:tc>
          <w:tcPr>
            <w:tcW w:w="1239" w:type="dxa"/>
            <w:tcBorders>
              <w:top w:val="nil"/>
              <w:left w:val="nil"/>
              <w:bottom w:val="single" w:sz="4" w:space="0" w:color="auto"/>
              <w:right w:val="nil"/>
            </w:tcBorders>
            <w:shd w:val="clear" w:color="auto" w:fill="auto"/>
            <w:vAlign w:val="center"/>
            <w:hideMark/>
          </w:tcPr>
          <w:p w:rsidR="003157F1" w:rsidRPr="007310E9" w:rsidRDefault="003157F1" w:rsidP="0043505A">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w:t>
            </w:r>
            <w:r w:rsidR="0043505A" w:rsidRPr="007310E9">
              <w:rPr>
                <w:rFonts w:ascii="Arial" w:eastAsia="Times New Roman" w:hAnsi="Arial" w:cs="Arial"/>
                <w:sz w:val="20"/>
                <w:szCs w:val="20"/>
                <w:lang w:val="en-GB" w:eastAsia="en-GB"/>
              </w:rPr>
              <w:t>960.891</w:t>
            </w:r>
            <w:r w:rsidRPr="007310E9">
              <w:rPr>
                <w:rFonts w:ascii="Arial" w:eastAsia="Times New Roman" w:hAnsi="Arial" w:cs="Arial"/>
                <w:sz w:val="20"/>
                <w:szCs w:val="20"/>
                <w:lang w:val="en-GB" w:eastAsia="en-GB"/>
              </w:rPr>
              <w:t>)</w:t>
            </w:r>
          </w:p>
        </w:tc>
      </w:tr>
      <w:tr w:rsidR="003157F1" w:rsidRPr="007310E9" w:rsidTr="0043505A">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val="vi-VN" w:eastAsia="en-GB"/>
              </w:rPr>
              <w:t xml:space="preserve">Giá trị thuần </w:t>
            </w:r>
          </w:p>
        </w:tc>
        <w:tc>
          <w:tcPr>
            <w:tcW w:w="1418"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 xml:space="preserve">     1.571.809</w:t>
            </w:r>
            <w:r w:rsidR="003157F1" w:rsidRPr="007310E9">
              <w:rPr>
                <w:rFonts w:ascii="Arial" w:eastAsia="Times New Roman" w:hAnsi="Arial" w:cs="Arial"/>
                <w:sz w:val="20"/>
                <w:szCs w:val="20"/>
                <w:lang w:eastAsia="en-GB"/>
              </w:rPr>
              <w:t xml:space="preserve"> </w:t>
            </w:r>
          </w:p>
        </w:tc>
        <w:tc>
          <w:tcPr>
            <w:tcW w:w="1276"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(1.577)</w:t>
            </w:r>
          </w:p>
        </w:tc>
        <w:tc>
          <w:tcPr>
            <w:tcW w:w="1134"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39.313</w:t>
            </w:r>
          </w:p>
        </w:tc>
        <w:tc>
          <w:tcPr>
            <w:tcW w:w="1276"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105.043</w:t>
            </w:r>
          </w:p>
        </w:tc>
        <w:tc>
          <w:tcPr>
            <w:tcW w:w="1106" w:type="dxa"/>
            <w:tcBorders>
              <w:top w:val="nil"/>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75.713</w:t>
            </w:r>
          </w:p>
        </w:tc>
        <w:tc>
          <w:tcPr>
            <w:tcW w:w="1239" w:type="dxa"/>
            <w:tcBorders>
              <w:top w:val="single" w:sz="4" w:space="0" w:color="auto"/>
              <w:left w:val="nil"/>
              <w:bottom w:val="single" w:sz="8" w:space="0" w:color="auto"/>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1.790.301</w:t>
            </w:r>
          </w:p>
        </w:tc>
      </w:tr>
      <w:tr w:rsidR="003157F1" w:rsidRPr="007310E9" w:rsidTr="003157F1">
        <w:trPr>
          <w:trHeight w:val="300"/>
        </w:trPr>
        <w:tc>
          <w:tcPr>
            <w:tcW w:w="2850"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418"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134"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7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106"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c>
          <w:tcPr>
            <w:tcW w:w="1239" w:type="dxa"/>
            <w:tcBorders>
              <w:top w:val="nil"/>
              <w:left w:val="nil"/>
              <w:bottom w:val="nil"/>
              <w:right w:val="nil"/>
            </w:tcBorders>
            <w:shd w:val="clear" w:color="auto" w:fill="auto"/>
            <w:noWrap/>
            <w:vAlign w:val="bottom"/>
            <w:hideMark/>
          </w:tcPr>
          <w:p w:rsidR="003157F1" w:rsidRPr="007310E9" w:rsidRDefault="003157F1" w:rsidP="008B0949">
            <w:pPr>
              <w:spacing w:after="0" w:line="240" w:lineRule="auto"/>
              <w:rPr>
                <w:rFonts w:ascii="Calibri" w:eastAsia="Times New Roman" w:hAnsi="Calibri" w:cs="Calibri"/>
                <w:lang w:val="en-GB" w:eastAsia="en-GB"/>
              </w:rPr>
            </w:pPr>
          </w:p>
        </w:tc>
      </w:tr>
      <w:tr w:rsidR="003157F1" w:rsidRPr="007310E9" w:rsidTr="003157F1">
        <w:trPr>
          <w:trHeight w:val="315"/>
        </w:trPr>
        <w:tc>
          <w:tcPr>
            <w:tcW w:w="2850" w:type="dxa"/>
            <w:tcBorders>
              <w:top w:val="nil"/>
              <w:left w:val="nil"/>
              <w:bottom w:val="nil"/>
              <w:right w:val="nil"/>
            </w:tcBorders>
            <w:shd w:val="clear" w:color="auto" w:fill="auto"/>
            <w:noWrap/>
            <w:vAlign w:val="center"/>
            <w:hideMark/>
          </w:tcPr>
          <w:p w:rsidR="003157F1" w:rsidRPr="007310E9" w:rsidRDefault="003157F1" w:rsidP="008B0949">
            <w:pPr>
              <w:spacing w:after="0" w:line="240" w:lineRule="auto"/>
              <w:rPr>
                <w:rFonts w:ascii="Arial" w:eastAsia="Times New Roman" w:hAnsi="Arial" w:cs="Arial"/>
                <w:b/>
                <w:bCs/>
                <w:sz w:val="20"/>
                <w:szCs w:val="20"/>
                <w:lang w:val="en-GB" w:eastAsia="en-GB"/>
              </w:rPr>
            </w:pPr>
            <w:r w:rsidRPr="007310E9">
              <w:rPr>
                <w:rFonts w:ascii="Arial" w:eastAsia="Times New Roman" w:hAnsi="Arial" w:cs="Arial"/>
                <w:b/>
                <w:bCs/>
                <w:sz w:val="20"/>
                <w:szCs w:val="20"/>
                <w:lang w:eastAsia="en-GB"/>
              </w:rPr>
              <w:t>Tương đương KHR’000</w:t>
            </w:r>
          </w:p>
        </w:tc>
        <w:tc>
          <w:tcPr>
            <w:tcW w:w="1418"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eastAsia="en-GB"/>
              </w:rPr>
              <w:t>6.405.122</w:t>
            </w:r>
            <w:r w:rsidR="003157F1" w:rsidRPr="007310E9">
              <w:rPr>
                <w:rFonts w:ascii="Arial" w:eastAsia="Times New Roman" w:hAnsi="Arial" w:cs="Arial"/>
                <w:sz w:val="20"/>
                <w:szCs w:val="20"/>
                <w:lang w:eastAsia="en-GB"/>
              </w:rPr>
              <w:t xml:space="preserve">         </w:t>
            </w:r>
          </w:p>
        </w:tc>
        <w:tc>
          <w:tcPr>
            <w:tcW w:w="127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(6.426)</w:t>
            </w:r>
          </w:p>
        </w:tc>
        <w:tc>
          <w:tcPr>
            <w:tcW w:w="1134"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160.200</w:t>
            </w:r>
          </w:p>
        </w:tc>
        <w:tc>
          <w:tcPr>
            <w:tcW w:w="127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428.050</w:t>
            </w:r>
          </w:p>
        </w:tc>
        <w:tc>
          <w:tcPr>
            <w:tcW w:w="1106"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308.530</w:t>
            </w:r>
          </w:p>
        </w:tc>
        <w:tc>
          <w:tcPr>
            <w:tcW w:w="1239" w:type="dxa"/>
            <w:tcBorders>
              <w:top w:val="nil"/>
              <w:left w:val="nil"/>
              <w:bottom w:val="nil"/>
              <w:right w:val="nil"/>
            </w:tcBorders>
            <w:shd w:val="clear" w:color="auto" w:fill="auto"/>
            <w:vAlign w:val="center"/>
            <w:hideMark/>
          </w:tcPr>
          <w:p w:rsidR="003157F1" w:rsidRPr="007310E9" w:rsidRDefault="0043505A" w:rsidP="008B0949">
            <w:pPr>
              <w:spacing w:after="0" w:line="240" w:lineRule="auto"/>
              <w:jc w:val="right"/>
              <w:rPr>
                <w:rFonts w:ascii="Arial" w:eastAsia="Times New Roman" w:hAnsi="Arial" w:cs="Arial"/>
                <w:sz w:val="20"/>
                <w:szCs w:val="20"/>
                <w:lang w:val="en-GB" w:eastAsia="en-GB"/>
              </w:rPr>
            </w:pPr>
            <w:r w:rsidRPr="007310E9">
              <w:rPr>
                <w:rFonts w:ascii="Arial" w:eastAsia="Times New Roman" w:hAnsi="Arial" w:cs="Arial"/>
                <w:sz w:val="20"/>
                <w:szCs w:val="20"/>
                <w:lang w:val="en-GB" w:eastAsia="en-GB"/>
              </w:rPr>
              <w:t>7.295.476</w:t>
            </w:r>
          </w:p>
        </w:tc>
      </w:tr>
    </w:tbl>
    <w:p w:rsidR="00D20CB6" w:rsidRPr="007310E9" w:rsidRDefault="00D20CB6" w:rsidP="008612E2">
      <w:pPr>
        <w:jc w:val="both"/>
        <w:rPr>
          <w:rFonts w:asciiTheme="majorHAnsi" w:hAnsiTheme="majorHAnsi" w:cstheme="majorHAnsi"/>
          <w:b/>
          <w:sz w:val="26"/>
          <w:szCs w:val="26"/>
        </w:rPr>
      </w:pPr>
    </w:p>
    <w:p w:rsidR="008513FF" w:rsidRPr="007310E9" w:rsidRDefault="00D20CB6" w:rsidP="00D20CB6">
      <w:pPr>
        <w:keepNext/>
        <w:widowControl w:val="0"/>
        <w:spacing w:after="0" w:line="240" w:lineRule="auto"/>
        <w:ind w:firstLine="720"/>
        <w:jc w:val="both"/>
        <w:rPr>
          <w:rFonts w:ascii="Arial" w:eastAsia="SimSun" w:hAnsi="Arial" w:cs="Arial"/>
          <w:lang w:val="en-GB"/>
        </w:rPr>
      </w:pPr>
      <w:proofErr w:type="gramStart"/>
      <w:r w:rsidRPr="007310E9">
        <w:rPr>
          <w:rFonts w:ascii="Arial" w:eastAsia="SimSun" w:hAnsi="Arial" w:cs="Arial"/>
          <w:lang w:val="en-GB"/>
        </w:rPr>
        <w:t xml:space="preserve">Giá trị khấu hao </w:t>
      </w:r>
      <w:r w:rsidR="0043505A" w:rsidRPr="007310E9">
        <w:rPr>
          <w:rFonts w:ascii="Arial" w:eastAsia="SimSun" w:hAnsi="Arial" w:cs="Arial"/>
          <w:lang w:val="en-GB"/>
        </w:rPr>
        <w:t>124.317 USD (năm 2018</w:t>
      </w:r>
      <w:r w:rsidRPr="007310E9">
        <w:rPr>
          <w:rFonts w:ascii="Arial" w:eastAsia="SimSun" w:hAnsi="Arial" w:cs="Arial"/>
          <w:lang w:val="en-GB"/>
        </w:rPr>
        <w:t xml:space="preserve">: </w:t>
      </w:r>
      <w:r w:rsidR="0043505A" w:rsidRPr="007310E9">
        <w:rPr>
          <w:rFonts w:ascii="Arial" w:eastAsia="SimSun" w:hAnsi="Arial" w:cs="Arial"/>
          <w:lang w:val="en-GB"/>
        </w:rPr>
        <w:t>297.049</w:t>
      </w:r>
      <w:r w:rsidRPr="007310E9">
        <w:rPr>
          <w:rFonts w:ascii="Arial" w:eastAsia="SimSun" w:hAnsi="Arial" w:cs="Arial"/>
          <w:lang w:val="en-GB"/>
        </w:rPr>
        <w:t xml:space="preserve"> USD) đã được tính đối với chi phí thi công.</w:t>
      </w:r>
      <w:proofErr w:type="gramEnd"/>
      <w:r w:rsidRPr="007310E9">
        <w:rPr>
          <w:rFonts w:ascii="Arial" w:eastAsia="SimSun" w:hAnsi="Arial" w:cs="Arial"/>
          <w:lang w:val="en-GB"/>
        </w:rPr>
        <w:t xml:space="preserve"> </w:t>
      </w:r>
    </w:p>
    <w:p w:rsidR="008513FF" w:rsidRPr="007310E9" w:rsidRDefault="008513FF" w:rsidP="0037638D">
      <w:pPr>
        <w:pStyle w:val="ListParagraph"/>
        <w:jc w:val="both"/>
        <w:rPr>
          <w:rFonts w:asciiTheme="majorHAnsi" w:hAnsiTheme="majorHAnsi" w:cstheme="majorHAnsi"/>
          <w:sz w:val="26"/>
          <w:szCs w:val="26"/>
        </w:rPr>
      </w:pPr>
    </w:p>
    <w:p w:rsidR="00C103DB" w:rsidRPr="007310E9" w:rsidRDefault="0043505A" w:rsidP="00726700">
      <w:pPr>
        <w:jc w:val="both"/>
        <w:rPr>
          <w:rFonts w:asciiTheme="majorHAnsi" w:hAnsiTheme="majorHAnsi" w:cstheme="majorHAnsi"/>
          <w:b/>
          <w:sz w:val="26"/>
          <w:szCs w:val="26"/>
          <w:lang w:val="vi-VN"/>
        </w:rPr>
      </w:pPr>
      <w:r w:rsidRPr="007310E9">
        <w:rPr>
          <w:rFonts w:asciiTheme="majorHAnsi" w:hAnsiTheme="majorHAnsi" w:cstheme="majorHAnsi"/>
          <w:b/>
          <w:sz w:val="26"/>
          <w:szCs w:val="26"/>
          <w:lang w:val="en-GB"/>
        </w:rPr>
        <w:t>7</w:t>
      </w:r>
      <w:r w:rsidR="00726700" w:rsidRPr="007310E9">
        <w:rPr>
          <w:rFonts w:asciiTheme="majorHAnsi" w:hAnsiTheme="majorHAnsi" w:cstheme="majorHAnsi"/>
          <w:b/>
          <w:sz w:val="26"/>
          <w:szCs w:val="26"/>
          <w:lang w:val="vi-VN"/>
        </w:rPr>
        <w:t xml:space="preserve">. </w:t>
      </w:r>
      <w:r w:rsidR="00AD6DF4" w:rsidRPr="007310E9">
        <w:rPr>
          <w:rFonts w:asciiTheme="majorHAnsi" w:hAnsiTheme="majorHAnsi" w:cstheme="majorHAnsi"/>
          <w:b/>
          <w:sz w:val="26"/>
          <w:szCs w:val="26"/>
          <w:lang w:val="vi-VN"/>
        </w:rPr>
        <w:t>QUYỀN SỬ DỤNG NHƯỢNG QUYỀN ĐẤT TRẢ TRƯỚC</w:t>
      </w:r>
    </w:p>
    <w:p w:rsidR="00AD6DF4" w:rsidRPr="007310E9" w:rsidRDefault="00AD6DF4" w:rsidP="00AD6DF4">
      <w:pPr>
        <w:ind w:left="720"/>
        <w:jc w:val="both"/>
        <w:rPr>
          <w:rFonts w:asciiTheme="majorHAnsi" w:hAnsiTheme="majorHAnsi" w:cstheme="majorHAnsi"/>
          <w:sz w:val="26"/>
          <w:szCs w:val="26"/>
          <w:lang w:val="vi-VN"/>
        </w:rPr>
      </w:pPr>
      <w:r w:rsidRPr="007310E9">
        <w:rPr>
          <w:rFonts w:asciiTheme="majorHAnsi" w:hAnsiTheme="majorHAnsi" w:cstheme="majorHAnsi"/>
          <w:sz w:val="26"/>
          <w:szCs w:val="26"/>
          <w:lang w:val="vi-VN"/>
        </w:rPr>
        <w:t>Mục này thể hiện chi phí đã trả cho Royal Group dưới hình thức cổ phần của Công ty để có được đất sử dụng cho Dự án. Đất là phần của Dự án được trả lại cho chính phủ vào cuối thởi gian nhượng quyền.</w:t>
      </w:r>
    </w:p>
    <w:tbl>
      <w:tblPr>
        <w:tblW w:w="9247" w:type="dxa"/>
        <w:tblInd w:w="709" w:type="dxa"/>
        <w:tblLayout w:type="fixed"/>
        <w:tblCellMar>
          <w:left w:w="28" w:type="dxa"/>
          <w:right w:w="28" w:type="dxa"/>
        </w:tblCellMar>
        <w:tblLook w:val="04A0" w:firstRow="1" w:lastRow="0" w:firstColumn="1" w:lastColumn="0" w:noHBand="0" w:noVBand="1"/>
      </w:tblPr>
      <w:tblGrid>
        <w:gridCol w:w="3402"/>
        <w:gridCol w:w="1361"/>
        <w:gridCol w:w="108"/>
        <w:gridCol w:w="1309"/>
        <w:gridCol w:w="193"/>
        <w:gridCol w:w="76"/>
        <w:gridCol w:w="1361"/>
        <w:gridCol w:w="76"/>
        <w:gridCol w:w="1355"/>
        <w:gridCol w:w="6"/>
      </w:tblGrid>
      <w:tr w:rsidR="00726700" w:rsidRPr="007310E9" w:rsidTr="00726700">
        <w:trPr>
          <w:gridAfter w:val="1"/>
          <w:wAfter w:w="6" w:type="dxa"/>
          <w:trHeight w:val="255"/>
        </w:trPr>
        <w:tc>
          <w:tcPr>
            <w:tcW w:w="3402"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rPr>
                <w:rFonts w:ascii="Arial" w:eastAsia="SimSun" w:hAnsi="Arial" w:cs="Arial"/>
                <w:b/>
                <w:bCs/>
                <w:lang w:val="vi-VN" w:eastAsia="en-GB"/>
              </w:rPr>
            </w:pPr>
          </w:p>
        </w:tc>
        <w:tc>
          <w:tcPr>
            <w:tcW w:w="2778" w:type="dxa"/>
            <w:gridSpan w:val="3"/>
            <w:tcBorders>
              <w:top w:val="nil"/>
              <w:left w:val="nil"/>
              <w:bottom w:val="single" w:sz="4" w:space="0" w:color="auto"/>
              <w:right w:val="nil"/>
            </w:tcBorders>
            <w:shd w:val="clear" w:color="auto" w:fill="auto"/>
            <w:noWrap/>
            <w:vAlign w:val="bottom"/>
            <w:hideMark/>
          </w:tcPr>
          <w:p w:rsidR="00726700" w:rsidRPr="007310E9" w:rsidRDefault="00227F89" w:rsidP="00726700">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193"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2868" w:type="dxa"/>
            <w:gridSpan w:val="4"/>
            <w:tcBorders>
              <w:top w:val="nil"/>
              <w:left w:val="nil"/>
              <w:bottom w:val="single" w:sz="4" w:space="0" w:color="auto"/>
              <w:right w:val="nil"/>
            </w:tcBorders>
            <w:shd w:val="clear" w:color="auto" w:fill="auto"/>
            <w:noWrap/>
            <w:vAlign w:val="bottom"/>
            <w:hideMark/>
          </w:tcPr>
          <w:p w:rsidR="00726700" w:rsidRPr="007310E9" w:rsidRDefault="00227F89" w:rsidP="00726700">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26700" w:rsidRPr="007310E9" w:rsidTr="00726700">
        <w:trPr>
          <w:trHeight w:val="255"/>
        </w:trPr>
        <w:tc>
          <w:tcPr>
            <w:tcW w:w="3402"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8" w:type="dxa"/>
            <w:tcBorders>
              <w:top w:val="single" w:sz="4" w:space="0" w:color="auto"/>
              <w:left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1502" w:type="dxa"/>
            <w:gridSpan w:val="2"/>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1361" w:type="dxa"/>
            <w:gridSpan w:val="2"/>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726700" w:rsidRPr="007310E9" w:rsidTr="00726700">
        <w:trPr>
          <w:trHeight w:val="255"/>
        </w:trPr>
        <w:tc>
          <w:tcPr>
            <w:tcW w:w="3402"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08"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361" w:type="dxa"/>
            <w:gridSpan w:val="2"/>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r>
      <w:tr w:rsidR="00227F89" w:rsidRPr="007310E9" w:rsidTr="0023217B">
        <w:trPr>
          <w:trHeight w:val="255"/>
        </w:trPr>
        <w:tc>
          <w:tcPr>
            <w:tcW w:w="3402" w:type="dxa"/>
            <w:tcBorders>
              <w:top w:val="nil"/>
              <w:left w:val="nil"/>
              <w:bottom w:val="nil"/>
              <w:right w:val="nil"/>
            </w:tcBorders>
            <w:shd w:val="clear" w:color="auto" w:fill="auto"/>
            <w:noWrap/>
            <w:vAlign w:val="bottom"/>
            <w:hideMark/>
          </w:tcPr>
          <w:p w:rsidR="00227F89" w:rsidRPr="007310E9" w:rsidRDefault="00227F89" w:rsidP="00726700">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lang w:val="en-GB" w:eastAsia="en-GB"/>
              </w:rPr>
              <w:t>Số dư đầu kỳ</w:t>
            </w:r>
          </w:p>
        </w:tc>
        <w:tc>
          <w:tcPr>
            <w:tcW w:w="1361" w:type="dxa"/>
            <w:tcBorders>
              <w:top w:val="nil"/>
              <w:left w:val="nil"/>
              <w:bottom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62.238.106</w:t>
            </w:r>
          </w:p>
        </w:tc>
        <w:tc>
          <w:tcPr>
            <w:tcW w:w="108" w:type="dxa"/>
            <w:tcBorders>
              <w:top w:val="nil"/>
              <w:left w:val="nil"/>
              <w:bottom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250.072.710</w:t>
            </w:r>
          </w:p>
        </w:tc>
        <w:tc>
          <w:tcPr>
            <w:tcW w:w="76" w:type="dxa"/>
            <w:tcBorders>
              <w:top w:val="nil"/>
              <w:left w:val="nil"/>
              <w:bottom w:val="nil"/>
              <w:right w:val="nil"/>
            </w:tcBorders>
            <w:shd w:val="clear" w:color="auto" w:fill="auto"/>
            <w:noWrap/>
            <w:vAlign w:val="bottom"/>
            <w:hideMark/>
          </w:tcPr>
          <w:p w:rsidR="00227F89" w:rsidRPr="007310E9" w:rsidRDefault="00227F89" w:rsidP="00726700">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63.833.955</w:t>
            </w:r>
          </w:p>
        </w:tc>
        <w:tc>
          <w:tcPr>
            <w:tcW w:w="76" w:type="dxa"/>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267.697.676</w:t>
            </w:r>
          </w:p>
        </w:tc>
      </w:tr>
      <w:tr w:rsidR="00227F89" w:rsidRPr="007310E9" w:rsidTr="0023217B">
        <w:trPr>
          <w:trHeight w:val="255"/>
        </w:trPr>
        <w:tc>
          <w:tcPr>
            <w:tcW w:w="3402" w:type="dxa"/>
            <w:tcBorders>
              <w:top w:val="nil"/>
              <w:left w:val="nil"/>
              <w:bottom w:val="nil"/>
              <w:right w:val="nil"/>
            </w:tcBorders>
            <w:shd w:val="clear" w:color="auto" w:fill="auto"/>
            <w:noWrap/>
            <w:vAlign w:val="bottom"/>
            <w:hideMark/>
          </w:tcPr>
          <w:p w:rsidR="00227F89" w:rsidRPr="007310E9" w:rsidRDefault="00227F89" w:rsidP="00726700">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rPr>
              <w:t>Khấu hao</w:t>
            </w:r>
            <w:r w:rsidRPr="007310E9">
              <w:rPr>
                <w:rFonts w:ascii="Arial" w:eastAsia="SimSun" w:hAnsi="Arial" w:cs="Arial"/>
                <w:lang w:val="en-GB" w:eastAsia="en-GB"/>
              </w:rPr>
              <w:t xml:space="preserve"> </w:t>
            </w:r>
          </w:p>
        </w:tc>
        <w:tc>
          <w:tcPr>
            <w:tcW w:w="1361" w:type="dxa"/>
            <w:tcBorders>
              <w:top w:val="nil"/>
              <w:left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(1.595.849)</w:t>
            </w:r>
          </w:p>
        </w:tc>
        <w:tc>
          <w:tcPr>
            <w:tcW w:w="108" w:type="dxa"/>
            <w:tcBorders>
              <w:top w:val="nil"/>
              <w:left w:val="nil"/>
              <w:bottom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227F89" w:rsidRPr="007310E9" w:rsidRDefault="00227F89" w:rsidP="00236B9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(6.466.380)</w:t>
            </w:r>
          </w:p>
        </w:tc>
        <w:tc>
          <w:tcPr>
            <w:tcW w:w="76" w:type="dxa"/>
            <w:tcBorders>
              <w:top w:val="nil"/>
              <w:left w:val="nil"/>
              <w:bottom w:val="nil"/>
              <w:right w:val="nil"/>
            </w:tcBorders>
            <w:shd w:val="clear" w:color="auto" w:fill="auto"/>
            <w:noWrap/>
            <w:vAlign w:val="bottom"/>
            <w:hideMark/>
          </w:tcPr>
          <w:p w:rsidR="00227F89" w:rsidRPr="007310E9" w:rsidRDefault="00227F89" w:rsidP="00726700">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(1.595.849)</w:t>
            </w:r>
          </w:p>
        </w:tc>
        <w:tc>
          <w:tcPr>
            <w:tcW w:w="76" w:type="dxa"/>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top w:val="nil"/>
              <w:left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(6.455.209)</w:t>
            </w:r>
          </w:p>
        </w:tc>
      </w:tr>
      <w:tr w:rsidR="00227F89" w:rsidRPr="007310E9" w:rsidTr="0023217B">
        <w:trPr>
          <w:trHeight w:val="255"/>
        </w:trPr>
        <w:tc>
          <w:tcPr>
            <w:tcW w:w="3402" w:type="dxa"/>
            <w:tcBorders>
              <w:top w:val="nil"/>
              <w:left w:val="nil"/>
              <w:bottom w:val="nil"/>
              <w:right w:val="nil"/>
            </w:tcBorders>
            <w:shd w:val="clear" w:color="auto" w:fill="auto"/>
            <w:noWrap/>
            <w:vAlign w:val="center"/>
            <w:hideMark/>
          </w:tcPr>
          <w:p w:rsidR="00227F89" w:rsidRPr="007310E9" w:rsidRDefault="00227F89" w:rsidP="00726700">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rPr>
              <w:t>Chuyển đổi đồng tiền</w:t>
            </w:r>
          </w:p>
        </w:tc>
        <w:tc>
          <w:tcPr>
            <w:tcW w:w="1361" w:type="dxa"/>
            <w:tcBorders>
              <w:top w:val="nil"/>
              <w:left w:val="nil"/>
              <w:bottom w:val="single" w:sz="4" w:space="0" w:color="auto"/>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108" w:type="dxa"/>
            <w:tcBorders>
              <w:top w:val="nil"/>
              <w:left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p>
        </w:tc>
        <w:tc>
          <w:tcPr>
            <w:tcW w:w="1502" w:type="dxa"/>
            <w:gridSpan w:val="2"/>
            <w:tcBorders>
              <w:top w:val="nil"/>
              <w:left w:val="nil"/>
              <w:bottom w:val="single" w:sz="4" w:space="0" w:color="auto"/>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3.510.868</w:t>
            </w:r>
          </w:p>
        </w:tc>
        <w:tc>
          <w:tcPr>
            <w:tcW w:w="76" w:type="dxa"/>
            <w:tcBorders>
              <w:top w:val="nil"/>
              <w:left w:val="nil"/>
              <w:right w:val="nil"/>
            </w:tcBorders>
            <w:shd w:val="clear" w:color="auto" w:fill="auto"/>
            <w:noWrap/>
            <w:vAlign w:val="bottom"/>
            <w:hideMark/>
          </w:tcPr>
          <w:p w:rsidR="00227F89" w:rsidRPr="007310E9" w:rsidRDefault="00227F89" w:rsidP="00726700">
            <w:pPr>
              <w:keepNext/>
              <w:widowControl w:val="0"/>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76" w:type="dxa"/>
            <w:tcBorders>
              <w:top w:val="nil"/>
              <w:left w:val="nil"/>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top w:val="nil"/>
              <w:left w:val="nil"/>
              <w:bottom w:val="single" w:sz="4" w:space="0" w:color="auto"/>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(1.169.757)</w:t>
            </w:r>
          </w:p>
        </w:tc>
      </w:tr>
      <w:tr w:rsidR="00227F89" w:rsidRPr="007310E9" w:rsidTr="0023217B">
        <w:trPr>
          <w:trHeight w:val="270"/>
        </w:trPr>
        <w:tc>
          <w:tcPr>
            <w:tcW w:w="3402" w:type="dxa"/>
            <w:tcBorders>
              <w:left w:val="nil"/>
              <w:bottom w:val="nil"/>
              <w:right w:val="nil"/>
            </w:tcBorders>
            <w:shd w:val="clear" w:color="auto" w:fill="auto"/>
            <w:noWrap/>
            <w:vAlign w:val="bottom"/>
          </w:tcPr>
          <w:p w:rsidR="00227F89" w:rsidRPr="007310E9" w:rsidRDefault="00227F89" w:rsidP="00726700">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p>
        </w:tc>
        <w:tc>
          <w:tcPr>
            <w:tcW w:w="108" w:type="dxa"/>
            <w:tcBorders>
              <w:left w:val="nil"/>
              <w:right w:val="nil"/>
            </w:tcBorders>
            <w:shd w:val="clear" w:color="auto" w:fill="auto"/>
            <w:noWrap/>
            <w:vAlign w:val="bottom"/>
          </w:tcPr>
          <w:p w:rsidR="00227F89" w:rsidRPr="007310E9" w:rsidRDefault="00227F89" w:rsidP="00726700">
            <w:pPr>
              <w:spacing w:after="0" w:line="240" w:lineRule="auto"/>
              <w:jc w:val="right"/>
              <w:rPr>
                <w:rFonts w:ascii="Times New Roman" w:eastAsia="SimSun" w:hAnsi="Times New Roman" w:cs="Times New Roman"/>
                <w:sz w:val="20"/>
                <w:szCs w:val="20"/>
                <w:lang w:val="en-GB" w:eastAsia="en-GB"/>
              </w:rPr>
            </w:pPr>
          </w:p>
        </w:tc>
        <w:tc>
          <w:tcPr>
            <w:tcW w:w="1502" w:type="dxa"/>
            <w:gridSpan w:val="2"/>
            <w:tcBorders>
              <w:top w:val="single" w:sz="4" w:space="0" w:color="auto"/>
              <w:left w:val="nil"/>
              <w:right w:val="nil"/>
            </w:tcBorders>
            <w:shd w:val="clear" w:color="auto" w:fill="auto"/>
            <w:noWrap/>
            <w:vAlign w:val="bottom"/>
          </w:tcPr>
          <w:p w:rsidR="00227F89" w:rsidRPr="007310E9" w:rsidRDefault="00227F89" w:rsidP="00726700">
            <w:pPr>
              <w:spacing w:after="0" w:line="240" w:lineRule="auto"/>
              <w:jc w:val="right"/>
              <w:rPr>
                <w:rFonts w:ascii="Times New Roman" w:eastAsia="SimSun" w:hAnsi="Times New Roman" w:cs="Times New Roman"/>
                <w:sz w:val="20"/>
                <w:szCs w:val="20"/>
                <w:lang w:val="en-GB" w:eastAsia="en-GB"/>
              </w:rPr>
            </w:pPr>
          </w:p>
        </w:tc>
        <w:tc>
          <w:tcPr>
            <w:tcW w:w="76" w:type="dxa"/>
            <w:tcBorders>
              <w:left w:val="nil"/>
              <w:right w:val="nil"/>
            </w:tcBorders>
            <w:shd w:val="clear" w:color="auto" w:fill="auto"/>
            <w:noWrap/>
            <w:vAlign w:val="center"/>
          </w:tcPr>
          <w:p w:rsidR="00227F89" w:rsidRPr="007310E9" w:rsidRDefault="00227F89" w:rsidP="00726700">
            <w:pPr>
              <w:keepNext/>
              <w:widowControl w:val="0"/>
              <w:spacing w:after="0" w:line="240" w:lineRule="auto"/>
              <w:jc w:val="right"/>
              <w:rPr>
                <w:rFonts w:ascii="Arial" w:eastAsia="SimSun" w:hAnsi="Arial" w:cs="Arial"/>
                <w:bCs/>
                <w:lang w:val="en-GB" w:eastAsia="en-GB"/>
              </w:rPr>
            </w:pPr>
          </w:p>
        </w:tc>
        <w:tc>
          <w:tcPr>
            <w:tcW w:w="1361" w:type="dxa"/>
            <w:tcBorders>
              <w:top w:val="single" w:sz="4" w:space="0" w:color="auto"/>
              <w:left w:val="nil"/>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p>
        </w:tc>
        <w:tc>
          <w:tcPr>
            <w:tcW w:w="76" w:type="dxa"/>
            <w:tcBorders>
              <w:left w:val="nil"/>
              <w:right w:val="nil"/>
            </w:tcBorders>
            <w:shd w:val="clear" w:color="auto" w:fill="auto"/>
            <w:noWrap/>
            <w:vAlign w:val="bottom"/>
          </w:tcPr>
          <w:p w:rsidR="00227F89" w:rsidRPr="007310E9" w:rsidRDefault="00227F89" w:rsidP="008B0949">
            <w:pPr>
              <w:spacing w:after="0" w:line="240" w:lineRule="auto"/>
              <w:jc w:val="right"/>
              <w:rPr>
                <w:rFonts w:ascii="Times New Roman" w:eastAsia="SimSun" w:hAnsi="Times New Roman" w:cs="Times New Roman"/>
                <w:sz w:val="20"/>
                <w:szCs w:val="20"/>
                <w:lang w:val="en-GB" w:eastAsia="en-GB"/>
              </w:rPr>
            </w:pPr>
          </w:p>
        </w:tc>
        <w:tc>
          <w:tcPr>
            <w:tcW w:w="1361" w:type="dxa"/>
            <w:gridSpan w:val="2"/>
            <w:tcBorders>
              <w:top w:val="single" w:sz="4" w:space="0" w:color="auto"/>
              <w:left w:val="nil"/>
              <w:right w:val="nil"/>
            </w:tcBorders>
            <w:shd w:val="clear" w:color="auto" w:fill="auto"/>
            <w:noWrap/>
            <w:vAlign w:val="bottom"/>
          </w:tcPr>
          <w:p w:rsidR="00227F89" w:rsidRPr="007310E9" w:rsidRDefault="00227F89" w:rsidP="008B0949">
            <w:pPr>
              <w:spacing w:after="0" w:line="240" w:lineRule="auto"/>
              <w:jc w:val="right"/>
              <w:rPr>
                <w:rFonts w:ascii="Times New Roman" w:eastAsia="SimSun" w:hAnsi="Times New Roman" w:cs="Times New Roman"/>
                <w:sz w:val="20"/>
                <w:szCs w:val="20"/>
                <w:lang w:val="en-GB" w:eastAsia="en-GB"/>
              </w:rPr>
            </w:pPr>
          </w:p>
        </w:tc>
      </w:tr>
      <w:tr w:rsidR="00227F89" w:rsidRPr="007310E9" w:rsidTr="0023217B">
        <w:trPr>
          <w:trHeight w:val="270"/>
        </w:trPr>
        <w:tc>
          <w:tcPr>
            <w:tcW w:w="3402" w:type="dxa"/>
            <w:tcBorders>
              <w:left w:val="nil"/>
              <w:bottom w:val="nil"/>
              <w:right w:val="nil"/>
            </w:tcBorders>
            <w:shd w:val="clear" w:color="auto" w:fill="auto"/>
            <w:noWrap/>
            <w:vAlign w:val="bottom"/>
            <w:hideMark/>
          </w:tcPr>
          <w:p w:rsidR="00227F89" w:rsidRPr="007310E9" w:rsidRDefault="00227F89" w:rsidP="00726700">
            <w:pPr>
              <w:keepNext/>
              <w:widowControl w:val="0"/>
              <w:spacing w:after="0" w:line="240" w:lineRule="auto"/>
              <w:rPr>
                <w:rFonts w:ascii="Arial" w:eastAsia="SimSun" w:hAnsi="Arial" w:cs="Arial"/>
                <w:bCs/>
                <w:lang w:val="en-GB" w:eastAsia="en-GB"/>
              </w:rPr>
            </w:pPr>
            <w:r w:rsidRPr="007310E9">
              <w:rPr>
                <w:rFonts w:ascii="Times New Roman" w:eastAsia="Times New Roman" w:hAnsi="Times New Roman" w:cs="Times New Roman"/>
                <w:sz w:val="26"/>
                <w:szCs w:val="26"/>
              </w:rPr>
              <w:t>Tại 31/12</w:t>
            </w:r>
          </w:p>
        </w:tc>
        <w:tc>
          <w:tcPr>
            <w:tcW w:w="1361" w:type="dxa"/>
            <w:tcBorders>
              <w:left w:val="nil"/>
              <w:bottom w:val="double" w:sz="4" w:space="0" w:color="auto"/>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60.642.257</w:t>
            </w:r>
          </w:p>
        </w:tc>
        <w:tc>
          <w:tcPr>
            <w:tcW w:w="108" w:type="dxa"/>
            <w:tcBorders>
              <w:left w:val="nil"/>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p>
        </w:tc>
        <w:tc>
          <w:tcPr>
            <w:tcW w:w="1502" w:type="dxa"/>
            <w:gridSpan w:val="2"/>
            <w:tcBorders>
              <w:left w:val="nil"/>
              <w:bottom w:val="double" w:sz="4" w:space="0" w:color="auto"/>
              <w:right w:val="nil"/>
            </w:tcBorders>
            <w:shd w:val="clear" w:color="auto" w:fill="auto"/>
            <w:noWrap/>
            <w:vAlign w:val="bottom"/>
          </w:tcPr>
          <w:p w:rsidR="00227F89" w:rsidRPr="007310E9" w:rsidRDefault="00227F89"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247.117.198</w:t>
            </w:r>
          </w:p>
        </w:tc>
        <w:tc>
          <w:tcPr>
            <w:tcW w:w="76" w:type="dxa"/>
            <w:tcBorders>
              <w:left w:val="nil"/>
              <w:bottom w:val="nil"/>
              <w:right w:val="nil"/>
            </w:tcBorders>
            <w:shd w:val="clear" w:color="auto" w:fill="auto"/>
            <w:noWrap/>
            <w:vAlign w:val="center"/>
            <w:hideMark/>
          </w:tcPr>
          <w:p w:rsidR="00227F89" w:rsidRPr="007310E9" w:rsidRDefault="00227F89" w:rsidP="00726700">
            <w:pPr>
              <w:keepNext/>
              <w:widowControl w:val="0"/>
              <w:spacing w:after="0" w:line="240" w:lineRule="auto"/>
              <w:jc w:val="right"/>
              <w:rPr>
                <w:rFonts w:ascii="Arial" w:eastAsia="SimSun" w:hAnsi="Arial" w:cs="Arial"/>
                <w:bCs/>
                <w:lang w:val="en-GB" w:eastAsia="en-GB"/>
              </w:rPr>
            </w:pPr>
          </w:p>
        </w:tc>
        <w:tc>
          <w:tcPr>
            <w:tcW w:w="1361" w:type="dxa"/>
            <w:tcBorders>
              <w:left w:val="nil"/>
              <w:bottom w:val="double" w:sz="4" w:space="0" w:color="auto"/>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62.238.106</w:t>
            </w:r>
          </w:p>
        </w:tc>
        <w:tc>
          <w:tcPr>
            <w:tcW w:w="76" w:type="dxa"/>
            <w:tcBorders>
              <w:left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left w:val="nil"/>
              <w:bottom w:val="double" w:sz="4" w:space="0" w:color="auto"/>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250.072.710</w:t>
            </w:r>
          </w:p>
        </w:tc>
      </w:tr>
    </w:tbl>
    <w:p w:rsidR="00726700" w:rsidRPr="007310E9" w:rsidRDefault="00726700" w:rsidP="00AD6DF4">
      <w:pPr>
        <w:ind w:left="720"/>
        <w:jc w:val="both"/>
        <w:rPr>
          <w:rFonts w:asciiTheme="majorHAnsi" w:hAnsiTheme="majorHAnsi" w:cstheme="majorHAnsi"/>
          <w:sz w:val="26"/>
          <w:szCs w:val="26"/>
        </w:rPr>
      </w:pPr>
    </w:p>
    <w:p w:rsidR="00AD6DF4" w:rsidRPr="007310E9" w:rsidRDefault="00AD6DF4" w:rsidP="00AD6DF4">
      <w:pPr>
        <w:ind w:left="720"/>
        <w:jc w:val="both"/>
        <w:rPr>
          <w:rFonts w:asciiTheme="majorHAnsi" w:hAnsiTheme="majorHAnsi" w:cstheme="majorHAnsi"/>
          <w:sz w:val="26"/>
          <w:szCs w:val="26"/>
        </w:rPr>
      </w:pPr>
      <w:r w:rsidRPr="007310E9">
        <w:rPr>
          <w:rFonts w:asciiTheme="majorHAnsi" w:hAnsiTheme="majorHAnsi" w:cstheme="majorHAnsi"/>
          <w:sz w:val="26"/>
          <w:szCs w:val="26"/>
        </w:rPr>
        <w:t xml:space="preserve">Giá trị khấu hao được tính </w:t>
      </w:r>
      <w:r w:rsidR="009575B0" w:rsidRPr="007310E9">
        <w:rPr>
          <w:rFonts w:asciiTheme="majorHAnsi" w:hAnsiTheme="majorHAnsi" w:cstheme="majorHAnsi"/>
          <w:sz w:val="26"/>
          <w:szCs w:val="26"/>
        </w:rPr>
        <w:t>vào</w:t>
      </w:r>
      <w:r w:rsidRPr="007310E9">
        <w:rPr>
          <w:rFonts w:asciiTheme="majorHAnsi" w:hAnsiTheme="majorHAnsi" w:cstheme="majorHAnsi"/>
          <w:sz w:val="26"/>
          <w:szCs w:val="26"/>
        </w:rPr>
        <w:t xml:space="preserve"> chi ph</w:t>
      </w:r>
      <w:r w:rsidR="00227F89" w:rsidRPr="007310E9">
        <w:rPr>
          <w:rFonts w:asciiTheme="majorHAnsi" w:hAnsiTheme="majorHAnsi" w:cstheme="majorHAnsi"/>
          <w:sz w:val="26"/>
          <w:szCs w:val="26"/>
        </w:rPr>
        <w:t xml:space="preserve">í quản lý và chi phí </w:t>
      </w:r>
      <w:proofErr w:type="gramStart"/>
      <w:r w:rsidR="00227F89" w:rsidRPr="007310E9">
        <w:rPr>
          <w:rFonts w:asciiTheme="majorHAnsi" w:hAnsiTheme="majorHAnsi" w:cstheme="majorHAnsi"/>
          <w:sz w:val="26"/>
          <w:szCs w:val="26"/>
        </w:rPr>
        <w:t>chung</w:t>
      </w:r>
      <w:proofErr w:type="gramEnd"/>
      <w:r w:rsidR="00227F89" w:rsidRPr="007310E9">
        <w:rPr>
          <w:rFonts w:asciiTheme="majorHAnsi" w:hAnsiTheme="majorHAnsi" w:cstheme="majorHAnsi"/>
          <w:sz w:val="26"/>
          <w:szCs w:val="26"/>
        </w:rPr>
        <w:t xml:space="preserve"> trong năm 2019 và phân bổ vào chi phí</w:t>
      </w:r>
      <w:r w:rsidRPr="007310E9">
        <w:rPr>
          <w:rFonts w:asciiTheme="majorHAnsi" w:hAnsiTheme="majorHAnsi" w:cstheme="majorHAnsi"/>
          <w:sz w:val="26"/>
          <w:szCs w:val="26"/>
        </w:rPr>
        <w:t xml:space="preserve"> xây dựng</w:t>
      </w:r>
      <w:r w:rsidR="00227F89" w:rsidRPr="007310E9">
        <w:rPr>
          <w:rFonts w:asciiTheme="majorHAnsi" w:hAnsiTheme="majorHAnsi" w:cstheme="majorHAnsi"/>
          <w:sz w:val="26"/>
          <w:szCs w:val="26"/>
        </w:rPr>
        <w:t xml:space="preserve"> năm 2018</w:t>
      </w:r>
      <w:r w:rsidRPr="007310E9">
        <w:rPr>
          <w:rFonts w:asciiTheme="majorHAnsi" w:hAnsiTheme="majorHAnsi" w:cstheme="majorHAnsi"/>
          <w:sz w:val="26"/>
          <w:szCs w:val="26"/>
        </w:rPr>
        <w:t xml:space="preserve">. </w:t>
      </w:r>
    </w:p>
    <w:tbl>
      <w:tblPr>
        <w:tblW w:w="9247" w:type="dxa"/>
        <w:tblInd w:w="709" w:type="dxa"/>
        <w:tblLayout w:type="fixed"/>
        <w:tblCellMar>
          <w:left w:w="28" w:type="dxa"/>
          <w:right w:w="28" w:type="dxa"/>
        </w:tblCellMar>
        <w:tblLook w:val="04A0" w:firstRow="1" w:lastRow="0" w:firstColumn="1" w:lastColumn="0" w:noHBand="0" w:noVBand="1"/>
      </w:tblPr>
      <w:tblGrid>
        <w:gridCol w:w="3402"/>
        <w:gridCol w:w="1361"/>
        <w:gridCol w:w="108"/>
        <w:gridCol w:w="1309"/>
        <w:gridCol w:w="193"/>
        <w:gridCol w:w="76"/>
        <w:gridCol w:w="1361"/>
        <w:gridCol w:w="76"/>
        <w:gridCol w:w="1355"/>
        <w:gridCol w:w="6"/>
      </w:tblGrid>
      <w:tr w:rsidR="00236B96" w:rsidRPr="007310E9" w:rsidTr="0023217B">
        <w:trPr>
          <w:gridAfter w:val="1"/>
          <w:wAfter w:w="6" w:type="dxa"/>
          <w:trHeight w:val="255"/>
        </w:trPr>
        <w:tc>
          <w:tcPr>
            <w:tcW w:w="3402"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rPr>
                <w:rFonts w:ascii="Arial" w:eastAsia="SimSun" w:hAnsi="Arial" w:cs="Arial"/>
                <w:b/>
                <w:bCs/>
                <w:lang w:val="vi-VN" w:eastAsia="en-GB"/>
              </w:rPr>
            </w:pPr>
          </w:p>
        </w:tc>
        <w:tc>
          <w:tcPr>
            <w:tcW w:w="2778" w:type="dxa"/>
            <w:gridSpan w:val="3"/>
            <w:tcBorders>
              <w:top w:val="nil"/>
              <w:left w:val="nil"/>
              <w:bottom w:val="single" w:sz="4" w:space="0" w:color="auto"/>
              <w:right w:val="nil"/>
            </w:tcBorders>
            <w:shd w:val="clear" w:color="auto" w:fill="auto"/>
            <w:noWrap/>
            <w:vAlign w:val="bottom"/>
            <w:hideMark/>
          </w:tcPr>
          <w:p w:rsidR="00236B96" w:rsidRPr="007310E9" w:rsidRDefault="00AC00C0" w:rsidP="00227F89">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227F89" w:rsidRPr="007310E9">
              <w:rPr>
                <w:rFonts w:ascii="Arial" w:eastAsia="SimSun" w:hAnsi="Arial" w:cs="Arial"/>
                <w:b/>
                <w:bCs/>
                <w:lang w:val="en-GB" w:eastAsia="en-GB"/>
              </w:rPr>
              <w:t>9</w:t>
            </w:r>
          </w:p>
        </w:tc>
        <w:tc>
          <w:tcPr>
            <w:tcW w:w="193"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2868" w:type="dxa"/>
            <w:gridSpan w:val="4"/>
            <w:tcBorders>
              <w:top w:val="nil"/>
              <w:left w:val="nil"/>
              <w:bottom w:val="single" w:sz="4" w:space="0" w:color="auto"/>
              <w:right w:val="nil"/>
            </w:tcBorders>
            <w:shd w:val="clear" w:color="auto" w:fill="auto"/>
            <w:noWrap/>
            <w:vAlign w:val="bottom"/>
            <w:hideMark/>
          </w:tcPr>
          <w:p w:rsidR="00236B96" w:rsidRPr="007310E9" w:rsidRDefault="00AC00C0" w:rsidP="00227F89">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227F89" w:rsidRPr="007310E9">
              <w:rPr>
                <w:rFonts w:ascii="Arial" w:eastAsia="SimSun" w:hAnsi="Arial" w:cs="Arial"/>
                <w:b/>
                <w:bCs/>
                <w:lang w:val="en-GB" w:eastAsia="en-GB"/>
              </w:rPr>
              <w:t>8</w:t>
            </w:r>
          </w:p>
        </w:tc>
      </w:tr>
      <w:tr w:rsidR="00236B96" w:rsidRPr="007310E9" w:rsidTr="0023217B">
        <w:trPr>
          <w:trHeight w:val="255"/>
        </w:trPr>
        <w:tc>
          <w:tcPr>
            <w:tcW w:w="3402"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8" w:type="dxa"/>
            <w:tcBorders>
              <w:top w:val="single" w:sz="4" w:space="0" w:color="auto"/>
              <w:left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1502" w:type="dxa"/>
            <w:gridSpan w:val="2"/>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1361" w:type="dxa"/>
            <w:gridSpan w:val="2"/>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236B96" w:rsidRPr="007310E9" w:rsidTr="0023217B">
        <w:trPr>
          <w:trHeight w:val="255"/>
        </w:trPr>
        <w:tc>
          <w:tcPr>
            <w:tcW w:w="3402"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08"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361" w:type="dxa"/>
            <w:gridSpan w:val="2"/>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r>
      <w:tr w:rsidR="00227F89" w:rsidRPr="007310E9" w:rsidTr="0023217B">
        <w:trPr>
          <w:trHeight w:val="255"/>
        </w:trPr>
        <w:tc>
          <w:tcPr>
            <w:tcW w:w="3402" w:type="dxa"/>
            <w:tcBorders>
              <w:top w:val="nil"/>
              <w:left w:val="nil"/>
              <w:bottom w:val="nil"/>
              <w:right w:val="nil"/>
            </w:tcBorders>
            <w:shd w:val="clear" w:color="auto" w:fill="auto"/>
            <w:noWrap/>
            <w:vAlign w:val="bottom"/>
            <w:hideMark/>
          </w:tcPr>
          <w:p w:rsidR="00227F89" w:rsidRPr="007310E9" w:rsidRDefault="00227F89" w:rsidP="0023217B">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lang w:val="en-GB" w:eastAsia="en-GB"/>
              </w:rPr>
              <w:t>Ngắn hạn</w:t>
            </w:r>
          </w:p>
        </w:tc>
        <w:tc>
          <w:tcPr>
            <w:tcW w:w="1361" w:type="dxa"/>
            <w:tcBorders>
              <w:top w:val="nil"/>
              <w:left w:val="nil"/>
              <w:bottom w:val="nil"/>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1.595.849</w:t>
            </w:r>
          </w:p>
        </w:tc>
        <w:tc>
          <w:tcPr>
            <w:tcW w:w="108" w:type="dxa"/>
            <w:tcBorders>
              <w:top w:val="nil"/>
              <w:left w:val="nil"/>
              <w:bottom w:val="nil"/>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tcPr>
          <w:p w:rsidR="00227F89" w:rsidRPr="007310E9" w:rsidRDefault="00227F89" w:rsidP="00227F8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6.503.085</w:t>
            </w:r>
          </w:p>
        </w:tc>
        <w:tc>
          <w:tcPr>
            <w:tcW w:w="76" w:type="dxa"/>
            <w:tcBorders>
              <w:top w:val="nil"/>
              <w:left w:val="nil"/>
              <w:bottom w:val="nil"/>
              <w:right w:val="nil"/>
            </w:tcBorders>
            <w:shd w:val="clear" w:color="auto" w:fill="auto"/>
            <w:noWrap/>
            <w:vAlign w:val="bottom"/>
            <w:hideMark/>
          </w:tcPr>
          <w:p w:rsidR="00227F89" w:rsidRPr="007310E9" w:rsidRDefault="00227F89"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1.595.849</w:t>
            </w:r>
          </w:p>
        </w:tc>
        <w:tc>
          <w:tcPr>
            <w:tcW w:w="76" w:type="dxa"/>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top w:val="nil"/>
              <w:left w:val="nil"/>
              <w:bottom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6.412.121</w:t>
            </w:r>
          </w:p>
        </w:tc>
      </w:tr>
      <w:tr w:rsidR="00227F89" w:rsidRPr="007310E9" w:rsidTr="0023217B">
        <w:trPr>
          <w:trHeight w:val="255"/>
        </w:trPr>
        <w:tc>
          <w:tcPr>
            <w:tcW w:w="3402" w:type="dxa"/>
            <w:tcBorders>
              <w:top w:val="nil"/>
              <w:left w:val="nil"/>
              <w:bottom w:val="nil"/>
              <w:right w:val="nil"/>
            </w:tcBorders>
            <w:shd w:val="clear" w:color="auto" w:fill="auto"/>
            <w:noWrap/>
            <w:vAlign w:val="center"/>
            <w:hideMark/>
          </w:tcPr>
          <w:p w:rsidR="00227F89" w:rsidRPr="007310E9" w:rsidRDefault="00227F89" w:rsidP="0023217B">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rPr>
              <w:t>Dài hạn</w:t>
            </w:r>
          </w:p>
        </w:tc>
        <w:tc>
          <w:tcPr>
            <w:tcW w:w="1361" w:type="dxa"/>
            <w:tcBorders>
              <w:top w:val="nil"/>
              <w:left w:val="nil"/>
              <w:bottom w:val="single" w:sz="4" w:space="0" w:color="auto"/>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59.046.408</w:t>
            </w:r>
          </w:p>
        </w:tc>
        <w:tc>
          <w:tcPr>
            <w:tcW w:w="108" w:type="dxa"/>
            <w:tcBorders>
              <w:top w:val="nil"/>
              <w:left w:val="nil"/>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p>
        </w:tc>
        <w:tc>
          <w:tcPr>
            <w:tcW w:w="1502" w:type="dxa"/>
            <w:gridSpan w:val="2"/>
            <w:tcBorders>
              <w:top w:val="nil"/>
              <w:left w:val="nil"/>
              <w:bottom w:val="single" w:sz="4" w:space="0" w:color="auto"/>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240.614.113</w:t>
            </w:r>
          </w:p>
        </w:tc>
        <w:tc>
          <w:tcPr>
            <w:tcW w:w="76" w:type="dxa"/>
            <w:tcBorders>
              <w:top w:val="nil"/>
              <w:left w:val="nil"/>
              <w:right w:val="nil"/>
            </w:tcBorders>
            <w:shd w:val="clear" w:color="auto" w:fill="auto"/>
            <w:noWrap/>
            <w:vAlign w:val="bottom"/>
            <w:hideMark/>
          </w:tcPr>
          <w:p w:rsidR="00227F89" w:rsidRPr="007310E9" w:rsidRDefault="00227F89"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60.642.257</w:t>
            </w:r>
          </w:p>
        </w:tc>
        <w:tc>
          <w:tcPr>
            <w:tcW w:w="76" w:type="dxa"/>
            <w:tcBorders>
              <w:top w:val="nil"/>
              <w:left w:val="nil"/>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top w:val="nil"/>
              <w:left w:val="nil"/>
              <w:bottom w:val="single" w:sz="4" w:space="0" w:color="auto"/>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243.660.589</w:t>
            </w:r>
          </w:p>
        </w:tc>
      </w:tr>
      <w:tr w:rsidR="00227F89" w:rsidRPr="007310E9" w:rsidTr="0023217B">
        <w:trPr>
          <w:trHeight w:val="270"/>
        </w:trPr>
        <w:tc>
          <w:tcPr>
            <w:tcW w:w="3402" w:type="dxa"/>
            <w:tcBorders>
              <w:left w:val="nil"/>
              <w:bottom w:val="nil"/>
              <w:right w:val="nil"/>
            </w:tcBorders>
            <w:shd w:val="clear" w:color="auto" w:fill="auto"/>
            <w:noWrap/>
            <w:vAlign w:val="bottom"/>
          </w:tcPr>
          <w:p w:rsidR="00227F89" w:rsidRPr="007310E9" w:rsidRDefault="00227F89" w:rsidP="0023217B">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p>
        </w:tc>
        <w:tc>
          <w:tcPr>
            <w:tcW w:w="108" w:type="dxa"/>
            <w:tcBorders>
              <w:left w:val="nil"/>
              <w:right w:val="nil"/>
            </w:tcBorders>
            <w:shd w:val="clear" w:color="auto" w:fill="auto"/>
            <w:noWrap/>
            <w:vAlign w:val="bottom"/>
          </w:tcPr>
          <w:p w:rsidR="00227F89" w:rsidRPr="007310E9" w:rsidRDefault="00227F89" w:rsidP="0023217B">
            <w:pPr>
              <w:spacing w:after="0" w:line="240" w:lineRule="auto"/>
              <w:jc w:val="right"/>
              <w:rPr>
                <w:rFonts w:ascii="Times New Roman" w:eastAsia="SimSun" w:hAnsi="Times New Roman" w:cs="Times New Roman"/>
                <w:sz w:val="20"/>
                <w:szCs w:val="20"/>
                <w:lang w:val="en-GB" w:eastAsia="en-GB"/>
              </w:rPr>
            </w:pPr>
          </w:p>
        </w:tc>
        <w:tc>
          <w:tcPr>
            <w:tcW w:w="1502" w:type="dxa"/>
            <w:gridSpan w:val="2"/>
            <w:tcBorders>
              <w:top w:val="single" w:sz="4" w:space="0" w:color="auto"/>
              <w:left w:val="nil"/>
              <w:right w:val="nil"/>
            </w:tcBorders>
            <w:shd w:val="clear" w:color="auto" w:fill="auto"/>
            <w:noWrap/>
            <w:vAlign w:val="bottom"/>
          </w:tcPr>
          <w:p w:rsidR="00227F89" w:rsidRPr="007310E9" w:rsidRDefault="00227F89" w:rsidP="0023217B">
            <w:pPr>
              <w:spacing w:after="0" w:line="240" w:lineRule="auto"/>
              <w:jc w:val="right"/>
              <w:rPr>
                <w:rFonts w:ascii="Times New Roman" w:eastAsia="SimSun" w:hAnsi="Times New Roman" w:cs="Times New Roman"/>
                <w:sz w:val="20"/>
                <w:szCs w:val="20"/>
                <w:lang w:val="en-GB" w:eastAsia="en-GB"/>
              </w:rPr>
            </w:pPr>
          </w:p>
        </w:tc>
        <w:tc>
          <w:tcPr>
            <w:tcW w:w="76" w:type="dxa"/>
            <w:tcBorders>
              <w:left w:val="nil"/>
              <w:right w:val="nil"/>
            </w:tcBorders>
            <w:shd w:val="clear" w:color="auto" w:fill="auto"/>
            <w:noWrap/>
            <w:vAlign w:val="center"/>
          </w:tcPr>
          <w:p w:rsidR="00227F89" w:rsidRPr="007310E9" w:rsidRDefault="00227F89" w:rsidP="0023217B">
            <w:pPr>
              <w:keepNext/>
              <w:widowControl w:val="0"/>
              <w:spacing w:after="0" w:line="240" w:lineRule="auto"/>
              <w:jc w:val="right"/>
              <w:rPr>
                <w:rFonts w:ascii="Arial" w:eastAsia="SimSun" w:hAnsi="Arial" w:cs="Arial"/>
                <w:bCs/>
                <w:lang w:val="en-GB" w:eastAsia="en-GB"/>
              </w:rPr>
            </w:pPr>
          </w:p>
        </w:tc>
        <w:tc>
          <w:tcPr>
            <w:tcW w:w="1361" w:type="dxa"/>
            <w:tcBorders>
              <w:top w:val="single" w:sz="4" w:space="0" w:color="auto"/>
              <w:left w:val="nil"/>
              <w:right w:val="nil"/>
            </w:tcBorders>
            <w:shd w:val="clear" w:color="auto" w:fill="auto"/>
            <w:noWrap/>
            <w:vAlign w:val="bottom"/>
          </w:tcPr>
          <w:p w:rsidR="00227F89" w:rsidRPr="007310E9" w:rsidRDefault="00227F89" w:rsidP="008B0949">
            <w:pPr>
              <w:spacing w:after="0" w:line="240" w:lineRule="auto"/>
              <w:jc w:val="right"/>
              <w:rPr>
                <w:rFonts w:ascii="Arial" w:eastAsia="SimSun" w:hAnsi="Arial" w:cs="Arial"/>
                <w:lang w:val="en-GB" w:eastAsia="en-GB"/>
              </w:rPr>
            </w:pPr>
          </w:p>
        </w:tc>
        <w:tc>
          <w:tcPr>
            <w:tcW w:w="76" w:type="dxa"/>
            <w:tcBorders>
              <w:left w:val="nil"/>
              <w:right w:val="nil"/>
            </w:tcBorders>
            <w:shd w:val="clear" w:color="auto" w:fill="auto"/>
            <w:noWrap/>
            <w:vAlign w:val="bottom"/>
          </w:tcPr>
          <w:p w:rsidR="00227F89" w:rsidRPr="007310E9" w:rsidRDefault="00227F89" w:rsidP="008B0949">
            <w:pPr>
              <w:spacing w:after="0" w:line="240" w:lineRule="auto"/>
              <w:jc w:val="right"/>
              <w:rPr>
                <w:rFonts w:ascii="Times New Roman" w:eastAsia="SimSun" w:hAnsi="Times New Roman" w:cs="Times New Roman"/>
                <w:sz w:val="20"/>
                <w:szCs w:val="20"/>
                <w:lang w:val="en-GB" w:eastAsia="en-GB"/>
              </w:rPr>
            </w:pPr>
          </w:p>
        </w:tc>
        <w:tc>
          <w:tcPr>
            <w:tcW w:w="1361" w:type="dxa"/>
            <w:gridSpan w:val="2"/>
            <w:tcBorders>
              <w:top w:val="single" w:sz="4" w:space="0" w:color="auto"/>
              <w:left w:val="nil"/>
              <w:right w:val="nil"/>
            </w:tcBorders>
            <w:shd w:val="clear" w:color="auto" w:fill="auto"/>
            <w:noWrap/>
            <w:vAlign w:val="bottom"/>
          </w:tcPr>
          <w:p w:rsidR="00227F89" w:rsidRPr="007310E9" w:rsidRDefault="00227F89" w:rsidP="008B0949">
            <w:pPr>
              <w:spacing w:after="0" w:line="240" w:lineRule="auto"/>
              <w:jc w:val="right"/>
              <w:rPr>
                <w:rFonts w:ascii="Times New Roman" w:eastAsia="SimSun" w:hAnsi="Times New Roman" w:cs="Times New Roman"/>
                <w:sz w:val="20"/>
                <w:szCs w:val="20"/>
                <w:lang w:val="en-GB" w:eastAsia="en-GB"/>
              </w:rPr>
            </w:pPr>
          </w:p>
        </w:tc>
      </w:tr>
      <w:tr w:rsidR="00227F89" w:rsidRPr="007310E9" w:rsidTr="0023217B">
        <w:trPr>
          <w:trHeight w:val="270"/>
        </w:trPr>
        <w:tc>
          <w:tcPr>
            <w:tcW w:w="3402" w:type="dxa"/>
            <w:tcBorders>
              <w:left w:val="nil"/>
              <w:bottom w:val="nil"/>
              <w:right w:val="nil"/>
            </w:tcBorders>
            <w:shd w:val="clear" w:color="auto" w:fill="auto"/>
            <w:noWrap/>
            <w:vAlign w:val="bottom"/>
            <w:hideMark/>
          </w:tcPr>
          <w:p w:rsidR="00227F89" w:rsidRPr="007310E9" w:rsidRDefault="00227F89" w:rsidP="0023217B">
            <w:pPr>
              <w:keepNext/>
              <w:widowControl w:val="0"/>
              <w:spacing w:after="0" w:line="240" w:lineRule="auto"/>
              <w:rPr>
                <w:rFonts w:ascii="Arial" w:eastAsia="SimSun" w:hAnsi="Arial" w:cs="Arial"/>
                <w:bCs/>
                <w:lang w:val="en-GB" w:eastAsia="en-GB"/>
              </w:rPr>
            </w:pPr>
            <w:r w:rsidRPr="007310E9">
              <w:rPr>
                <w:rFonts w:ascii="Times New Roman" w:eastAsia="Times New Roman" w:hAnsi="Times New Roman" w:cs="Times New Roman"/>
                <w:sz w:val="26"/>
                <w:szCs w:val="26"/>
              </w:rPr>
              <w:t>Tổng quyền sử dụng nhượng quyền đất trả trước</w:t>
            </w:r>
          </w:p>
        </w:tc>
        <w:tc>
          <w:tcPr>
            <w:tcW w:w="1361" w:type="dxa"/>
            <w:tcBorders>
              <w:left w:val="nil"/>
              <w:bottom w:val="double" w:sz="4" w:space="0" w:color="auto"/>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60.642.257</w:t>
            </w:r>
          </w:p>
        </w:tc>
        <w:tc>
          <w:tcPr>
            <w:tcW w:w="108" w:type="dxa"/>
            <w:tcBorders>
              <w:left w:val="nil"/>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p>
        </w:tc>
        <w:tc>
          <w:tcPr>
            <w:tcW w:w="1502" w:type="dxa"/>
            <w:gridSpan w:val="2"/>
            <w:tcBorders>
              <w:left w:val="nil"/>
              <w:bottom w:val="double" w:sz="4" w:space="0" w:color="auto"/>
              <w:right w:val="nil"/>
            </w:tcBorders>
            <w:shd w:val="clear" w:color="auto" w:fill="auto"/>
            <w:noWrap/>
            <w:vAlign w:val="bottom"/>
          </w:tcPr>
          <w:p w:rsidR="00227F89" w:rsidRPr="007310E9" w:rsidRDefault="00227F89"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247.117.198</w:t>
            </w:r>
          </w:p>
        </w:tc>
        <w:tc>
          <w:tcPr>
            <w:tcW w:w="76" w:type="dxa"/>
            <w:tcBorders>
              <w:left w:val="nil"/>
              <w:bottom w:val="nil"/>
              <w:right w:val="nil"/>
            </w:tcBorders>
            <w:shd w:val="clear" w:color="auto" w:fill="auto"/>
            <w:noWrap/>
            <w:vAlign w:val="center"/>
            <w:hideMark/>
          </w:tcPr>
          <w:p w:rsidR="00227F89" w:rsidRPr="007310E9" w:rsidRDefault="00227F89" w:rsidP="0023217B">
            <w:pPr>
              <w:keepNext/>
              <w:widowControl w:val="0"/>
              <w:spacing w:after="0" w:line="240" w:lineRule="auto"/>
              <w:jc w:val="right"/>
              <w:rPr>
                <w:rFonts w:ascii="Arial" w:eastAsia="SimSun" w:hAnsi="Arial" w:cs="Arial"/>
                <w:bCs/>
                <w:lang w:val="en-GB" w:eastAsia="en-GB"/>
              </w:rPr>
            </w:pPr>
          </w:p>
        </w:tc>
        <w:tc>
          <w:tcPr>
            <w:tcW w:w="1361" w:type="dxa"/>
            <w:tcBorders>
              <w:left w:val="nil"/>
              <w:bottom w:val="double" w:sz="4" w:space="0" w:color="auto"/>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62.238.106</w:t>
            </w:r>
          </w:p>
        </w:tc>
        <w:tc>
          <w:tcPr>
            <w:tcW w:w="76" w:type="dxa"/>
            <w:tcBorders>
              <w:left w:val="nil"/>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p>
        </w:tc>
        <w:tc>
          <w:tcPr>
            <w:tcW w:w="1361" w:type="dxa"/>
            <w:gridSpan w:val="2"/>
            <w:tcBorders>
              <w:left w:val="nil"/>
              <w:bottom w:val="double" w:sz="4" w:space="0" w:color="auto"/>
              <w:right w:val="nil"/>
            </w:tcBorders>
            <w:shd w:val="clear" w:color="auto" w:fill="auto"/>
            <w:noWrap/>
            <w:vAlign w:val="bottom"/>
            <w:hideMark/>
          </w:tcPr>
          <w:p w:rsidR="00227F89" w:rsidRPr="007310E9" w:rsidRDefault="00227F89"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250.072.710</w:t>
            </w:r>
          </w:p>
        </w:tc>
      </w:tr>
    </w:tbl>
    <w:p w:rsidR="00236B96" w:rsidRPr="007310E9" w:rsidRDefault="00236B96" w:rsidP="00AD6DF4">
      <w:pPr>
        <w:ind w:left="720"/>
        <w:jc w:val="both"/>
        <w:rPr>
          <w:rFonts w:asciiTheme="majorHAnsi" w:hAnsiTheme="majorHAnsi" w:cstheme="majorHAnsi"/>
          <w:sz w:val="26"/>
          <w:szCs w:val="26"/>
        </w:rPr>
      </w:pPr>
    </w:p>
    <w:p w:rsidR="00AD6DF4" w:rsidRPr="007310E9" w:rsidRDefault="00227F89" w:rsidP="00726700">
      <w:pPr>
        <w:jc w:val="both"/>
        <w:rPr>
          <w:rFonts w:asciiTheme="majorHAnsi" w:hAnsiTheme="majorHAnsi" w:cstheme="majorHAnsi"/>
          <w:b/>
          <w:sz w:val="26"/>
          <w:szCs w:val="26"/>
        </w:rPr>
      </w:pPr>
      <w:r w:rsidRPr="007310E9">
        <w:rPr>
          <w:rFonts w:asciiTheme="majorHAnsi" w:hAnsiTheme="majorHAnsi" w:cstheme="majorHAnsi"/>
          <w:b/>
          <w:sz w:val="26"/>
          <w:szCs w:val="26"/>
          <w:lang w:val="en-GB"/>
        </w:rPr>
        <w:t>8</w:t>
      </w:r>
      <w:r w:rsidR="00726700" w:rsidRPr="007310E9">
        <w:rPr>
          <w:rFonts w:asciiTheme="majorHAnsi" w:hAnsiTheme="majorHAnsi" w:cstheme="majorHAnsi"/>
          <w:b/>
          <w:sz w:val="26"/>
          <w:szCs w:val="26"/>
          <w:lang w:val="vi-VN"/>
        </w:rPr>
        <w:t xml:space="preserve">. </w:t>
      </w:r>
      <w:r w:rsidR="00601C81" w:rsidRPr="007310E9">
        <w:rPr>
          <w:rFonts w:asciiTheme="majorHAnsi" w:hAnsiTheme="majorHAnsi" w:cstheme="majorHAnsi"/>
          <w:b/>
          <w:sz w:val="26"/>
          <w:szCs w:val="26"/>
        </w:rPr>
        <w:t>TÀI SẢN TÀI CHÍNH HOẠT ĐỘNG</w:t>
      </w:r>
    </w:p>
    <w:p w:rsidR="00D97A12" w:rsidRPr="007310E9" w:rsidRDefault="00A8529A" w:rsidP="00726700">
      <w:pPr>
        <w:jc w:val="both"/>
        <w:rPr>
          <w:rFonts w:asciiTheme="majorHAnsi" w:hAnsiTheme="majorHAnsi" w:cstheme="majorHAnsi"/>
          <w:sz w:val="26"/>
          <w:szCs w:val="26"/>
        </w:rPr>
      </w:pPr>
      <w:r w:rsidRPr="007310E9">
        <w:rPr>
          <w:rFonts w:asciiTheme="majorHAnsi" w:hAnsiTheme="majorHAnsi" w:cstheme="majorHAnsi"/>
          <w:sz w:val="26"/>
          <w:szCs w:val="26"/>
        </w:rPr>
        <w:t xml:space="preserve">Chi tiết tài sản tài chính hoạt động như sau: </w:t>
      </w:r>
    </w:p>
    <w:tbl>
      <w:tblPr>
        <w:tblW w:w="9648" w:type="dxa"/>
        <w:tblInd w:w="28" w:type="dxa"/>
        <w:tblLayout w:type="fixed"/>
        <w:tblCellMar>
          <w:left w:w="28" w:type="dxa"/>
          <w:right w:w="28" w:type="dxa"/>
        </w:tblCellMar>
        <w:tblLook w:val="04A0" w:firstRow="1" w:lastRow="0" w:firstColumn="1" w:lastColumn="0" w:noHBand="0" w:noVBand="1"/>
      </w:tblPr>
      <w:tblGrid>
        <w:gridCol w:w="3690"/>
        <w:gridCol w:w="1417"/>
        <w:gridCol w:w="76"/>
        <w:gridCol w:w="1400"/>
        <w:gridCol w:w="76"/>
        <w:gridCol w:w="76"/>
        <w:gridCol w:w="1350"/>
        <w:gridCol w:w="76"/>
        <w:gridCol w:w="1341"/>
        <w:gridCol w:w="146"/>
      </w:tblGrid>
      <w:tr w:rsidR="00726700" w:rsidRPr="007310E9" w:rsidTr="00236B96">
        <w:trPr>
          <w:gridAfter w:val="1"/>
          <w:wAfter w:w="146" w:type="dxa"/>
          <w:trHeight w:val="255"/>
        </w:trPr>
        <w:tc>
          <w:tcPr>
            <w:tcW w:w="3690"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rPr>
                <w:rFonts w:ascii="Arial" w:eastAsia="SimSun" w:hAnsi="Arial" w:cs="Arial"/>
                <w:b/>
                <w:bCs/>
                <w:lang w:val="en-GB" w:eastAsia="en-GB"/>
              </w:rPr>
            </w:pPr>
          </w:p>
        </w:tc>
        <w:tc>
          <w:tcPr>
            <w:tcW w:w="2893" w:type="dxa"/>
            <w:gridSpan w:val="3"/>
            <w:tcBorders>
              <w:top w:val="nil"/>
              <w:left w:val="nil"/>
              <w:bottom w:val="single" w:sz="4" w:space="0" w:color="auto"/>
              <w:right w:val="nil"/>
            </w:tcBorders>
            <w:shd w:val="clear" w:color="auto" w:fill="auto"/>
            <w:noWrap/>
            <w:vAlign w:val="bottom"/>
            <w:hideMark/>
          </w:tcPr>
          <w:p w:rsidR="00726700" w:rsidRPr="007310E9" w:rsidRDefault="00227F89" w:rsidP="00726700">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2843" w:type="dxa"/>
            <w:gridSpan w:val="4"/>
            <w:tcBorders>
              <w:top w:val="nil"/>
              <w:left w:val="nil"/>
              <w:bottom w:val="single" w:sz="4" w:space="0" w:color="auto"/>
              <w:right w:val="nil"/>
            </w:tcBorders>
            <w:shd w:val="clear" w:color="auto" w:fill="auto"/>
            <w:noWrap/>
            <w:vAlign w:val="bottom"/>
            <w:hideMark/>
          </w:tcPr>
          <w:p w:rsidR="00726700" w:rsidRPr="007310E9" w:rsidRDefault="00227F89" w:rsidP="00726700">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26700" w:rsidRPr="007310E9" w:rsidTr="00236B96">
        <w:trPr>
          <w:gridAfter w:val="1"/>
          <w:wAfter w:w="146" w:type="dxa"/>
          <w:trHeight w:val="255"/>
        </w:trPr>
        <w:tc>
          <w:tcPr>
            <w:tcW w:w="3690"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rPr>
                <w:rFonts w:ascii="Arial" w:eastAsia="SimSun" w:hAnsi="Arial" w:cs="Arial"/>
                <w:b/>
                <w:bCs/>
                <w:lang w:val="en-GB" w:eastAsia="en-GB"/>
              </w:rPr>
            </w:pPr>
          </w:p>
        </w:tc>
        <w:tc>
          <w:tcPr>
            <w:tcW w:w="1417" w:type="dxa"/>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1476" w:type="dxa"/>
            <w:gridSpan w:val="2"/>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1350" w:type="dxa"/>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p>
        </w:tc>
        <w:tc>
          <w:tcPr>
            <w:tcW w:w="1341" w:type="dxa"/>
            <w:tcBorders>
              <w:top w:val="single" w:sz="4" w:space="0" w:color="auto"/>
              <w:left w:val="nil"/>
              <w:bottom w:val="single" w:sz="4" w:space="0" w:color="auto"/>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726700" w:rsidRPr="007310E9" w:rsidTr="00236B96">
        <w:trPr>
          <w:gridAfter w:val="1"/>
          <w:wAfter w:w="146" w:type="dxa"/>
          <w:trHeight w:val="255"/>
        </w:trPr>
        <w:tc>
          <w:tcPr>
            <w:tcW w:w="3690"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476" w:type="dxa"/>
            <w:gridSpan w:val="2"/>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350"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c>
          <w:tcPr>
            <w:tcW w:w="1341" w:type="dxa"/>
            <w:tcBorders>
              <w:top w:val="nil"/>
              <w:left w:val="nil"/>
              <w:bottom w:val="nil"/>
              <w:right w:val="nil"/>
            </w:tcBorders>
            <w:shd w:val="clear" w:color="auto" w:fill="auto"/>
            <w:noWrap/>
            <w:vAlign w:val="bottom"/>
            <w:hideMark/>
          </w:tcPr>
          <w:p w:rsidR="00726700" w:rsidRPr="007310E9" w:rsidRDefault="00726700" w:rsidP="00726700">
            <w:pPr>
              <w:keepNext/>
              <w:widowControl w:val="0"/>
              <w:spacing w:after="0" w:line="240" w:lineRule="auto"/>
              <w:jc w:val="right"/>
              <w:rPr>
                <w:rFonts w:ascii="Arial" w:eastAsia="SimSun" w:hAnsi="Arial" w:cs="Arial"/>
                <w:lang w:val="en-GB" w:eastAsia="en-GB"/>
              </w:rPr>
            </w:pPr>
          </w:p>
        </w:tc>
      </w:tr>
      <w:tr w:rsidR="00A61090" w:rsidRPr="007310E9" w:rsidTr="00236B96">
        <w:trPr>
          <w:trHeight w:val="255"/>
        </w:trPr>
        <w:tc>
          <w:tcPr>
            <w:tcW w:w="3690" w:type="dxa"/>
            <w:tcBorders>
              <w:top w:val="nil"/>
              <w:left w:val="nil"/>
              <w:bottom w:val="nil"/>
              <w:right w:val="nil"/>
            </w:tcBorders>
            <w:shd w:val="clear" w:color="auto" w:fill="auto"/>
            <w:noWrap/>
            <w:vAlign w:val="bottom"/>
            <w:hideMark/>
          </w:tcPr>
          <w:p w:rsidR="00A61090" w:rsidRPr="007310E9" w:rsidRDefault="00A61090" w:rsidP="00726700">
            <w:pPr>
              <w:keepNext/>
              <w:widowControl w:val="0"/>
              <w:spacing w:after="0" w:line="240" w:lineRule="auto"/>
              <w:ind w:left="256" w:hanging="256"/>
              <w:rPr>
                <w:rFonts w:ascii="Arial" w:eastAsia="SimSun" w:hAnsi="Arial" w:cs="Arial"/>
                <w:lang w:val="en-GB" w:eastAsia="en-GB"/>
              </w:rPr>
            </w:pPr>
            <w:r w:rsidRPr="007310E9">
              <w:rPr>
                <w:rFonts w:ascii="Arial" w:eastAsia="SimSun" w:hAnsi="Arial" w:cs="Arial"/>
                <w:lang w:eastAsia="en-GB"/>
              </w:rPr>
              <w:t>Số tiền gốc từ thi công</w:t>
            </w:r>
          </w:p>
        </w:tc>
        <w:tc>
          <w:tcPr>
            <w:tcW w:w="1417" w:type="dxa"/>
            <w:tcBorders>
              <w:top w:val="nil"/>
              <w:left w:val="nil"/>
              <w:bottom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612.934.536</w:t>
            </w:r>
          </w:p>
        </w:tc>
        <w:tc>
          <w:tcPr>
            <w:tcW w:w="76" w:type="dxa"/>
            <w:tcBorders>
              <w:top w:val="nil"/>
              <w:left w:val="nil"/>
              <w:bottom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p>
        </w:tc>
        <w:tc>
          <w:tcPr>
            <w:tcW w:w="1476" w:type="dxa"/>
            <w:gridSpan w:val="2"/>
            <w:tcBorders>
              <w:top w:val="nil"/>
              <w:left w:val="nil"/>
              <w:bottom w:val="nil"/>
              <w:right w:val="nil"/>
            </w:tcBorders>
            <w:shd w:val="clear" w:color="auto" w:fill="auto"/>
            <w:noWrap/>
            <w:vAlign w:val="bottom"/>
          </w:tcPr>
          <w:p w:rsidR="00A61090" w:rsidRPr="007310E9" w:rsidRDefault="00A61090" w:rsidP="00A6109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2.497.708.234</w:t>
            </w:r>
          </w:p>
        </w:tc>
        <w:tc>
          <w:tcPr>
            <w:tcW w:w="76" w:type="dxa"/>
            <w:tcBorders>
              <w:top w:val="nil"/>
              <w:left w:val="nil"/>
              <w:bottom w:val="nil"/>
              <w:right w:val="nil"/>
            </w:tcBorders>
            <w:shd w:val="clear" w:color="auto" w:fill="auto"/>
            <w:noWrap/>
            <w:vAlign w:val="bottom"/>
            <w:hideMark/>
          </w:tcPr>
          <w:p w:rsidR="00A61090" w:rsidRPr="007310E9" w:rsidRDefault="00A61090" w:rsidP="00726700">
            <w:pPr>
              <w:spacing w:after="0" w:line="240" w:lineRule="auto"/>
              <w:jc w:val="right"/>
              <w:rPr>
                <w:rFonts w:ascii="Times New Roman" w:eastAsia="SimSun" w:hAnsi="Times New Roman" w:cs="Times New Roman"/>
                <w:lang w:val="en-GB" w:eastAsia="en-GB"/>
              </w:rPr>
            </w:pPr>
          </w:p>
        </w:tc>
        <w:tc>
          <w:tcPr>
            <w:tcW w:w="1350" w:type="dxa"/>
            <w:tcBorders>
              <w:top w:val="nil"/>
              <w:left w:val="nil"/>
              <w:bottom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592.022.442</w:t>
            </w:r>
          </w:p>
        </w:tc>
        <w:tc>
          <w:tcPr>
            <w:tcW w:w="76" w:type="dxa"/>
            <w:tcBorders>
              <w:top w:val="nil"/>
              <w:left w:val="nil"/>
              <w:bottom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p>
        </w:tc>
        <w:tc>
          <w:tcPr>
            <w:tcW w:w="1487" w:type="dxa"/>
            <w:gridSpan w:val="2"/>
            <w:tcBorders>
              <w:top w:val="nil"/>
              <w:left w:val="nil"/>
              <w:bottom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2.378.746.172</w:t>
            </w:r>
          </w:p>
        </w:tc>
      </w:tr>
      <w:tr w:rsidR="00A61090" w:rsidRPr="007310E9" w:rsidTr="00236B96">
        <w:trPr>
          <w:trHeight w:val="255"/>
        </w:trPr>
        <w:tc>
          <w:tcPr>
            <w:tcW w:w="3690" w:type="dxa"/>
            <w:tcBorders>
              <w:top w:val="nil"/>
              <w:left w:val="nil"/>
              <w:bottom w:val="nil"/>
              <w:right w:val="nil"/>
            </w:tcBorders>
            <w:shd w:val="clear" w:color="auto" w:fill="auto"/>
            <w:noWrap/>
            <w:vAlign w:val="bottom"/>
            <w:hideMark/>
          </w:tcPr>
          <w:p w:rsidR="00A61090" w:rsidRPr="007310E9" w:rsidRDefault="00A61090" w:rsidP="00A8529A">
            <w:pPr>
              <w:keepNext/>
              <w:widowControl w:val="0"/>
              <w:spacing w:after="0" w:line="240" w:lineRule="auto"/>
              <w:ind w:left="256" w:hanging="256"/>
              <w:rPr>
                <w:rFonts w:ascii="Arial" w:eastAsia="SimSun" w:hAnsi="Arial" w:cs="Arial"/>
                <w:lang w:val="en-GB" w:eastAsia="en-GB"/>
              </w:rPr>
            </w:pPr>
            <w:r w:rsidRPr="007310E9">
              <w:rPr>
                <w:rFonts w:ascii="Arial" w:eastAsia="SimSun" w:hAnsi="Arial" w:cs="Arial"/>
                <w:lang w:eastAsia="en-GB"/>
              </w:rPr>
              <w:t xml:space="preserve">Thu nhập tài chính </w:t>
            </w:r>
          </w:p>
        </w:tc>
        <w:tc>
          <w:tcPr>
            <w:tcW w:w="1417"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106.581.415</w:t>
            </w:r>
          </w:p>
        </w:tc>
        <w:tc>
          <w:tcPr>
            <w:tcW w:w="76"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p>
        </w:tc>
        <w:tc>
          <w:tcPr>
            <w:tcW w:w="1476" w:type="dxa"/>
            <w:gridSpan w:val="2"/>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434.319.270</w:t>
            </w:r>
          </w:p>
        </w:tc>
        <w:tc>
          <w:tcPr>
            <w:tcW w:w="76" w:type="dxa"/>
            <w:tcBorders>
              <w:top w:val="nil"/>
              <w:left w:val="nil"/>
              <w:right w:val="nil"/>
            </w:tcBorders>
            <w:shd w:val="clear" w:color="auto" w:fill="auto"/>
            <w:noWrap/>
            <w:vAlign w:val="bottom"/>
            <w:hideMark/>
          </w:tcPr>
          <w:p w:rsidR="00A61090" w:rsidRPr="007310E9" w:rsidRDefault="00A61090" w:rsidP="00726700">
            <w:pPr>
              <w:spacing w:after="0" w:line="240" w:lineRule="auto"/>
              <w:jc w:val="right"/>
              <w:rPr>
                <w:rFonts w:ascii="Times New Roman" w:eastAsia="SimSun" w:hAnsi="Times New Roman" w:cs="Times New Roman"/>
                <w:lang w:val="en-GB" w:eastAsia="en-GB"/>
              </w:rPr>
            </w:pPr>
          </w:p>
        </w:tc>
        <w:tc>
          <w:tcPr>
            <w:tcW w:w="1350" w:type="dxa"/>
            <w:tcBorders>
              <w:top w:val="nil"/>
              <w:left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75.488.894</w:t>
            </w:r>
          </w:p>
        </w:tc>
        <w:tc>
          <w:tcPr>
            <w:tcW w:w="76" w:type="dxa"/>
            <w:tcBorders>
              <w:top w:val="nil"/>
              <w:left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p>
        </w:tc>
        <w:tc>
          <w:tcPr>
            <w:tcW w:w="1487" w:type="dxa"/>
            <w:gridSpan w:val="2"/>
            <w:tcBorders>
              <w:top w:val="nil"/>
              <w:left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303.314.376</w:t>
            </w:r>
          </w:p>
        </w:tc>
      </w:tr>
      <w:tr w:rsidR="00A61090" w:rsidRPr="007310E9" w:rsidTr="00236B96">
        <w:trPr>
          <w:trHeight w:val="255"/>
        </w:trPr>
        <w:tc>
          <w:tcPr>
            <w:tcW w:w="3690" w:type="dxa"/>
            <w:tcBorders>
              <w:top w:val="nil"/>
              <w:left w:val="nil"/>
              <w:bottom w:val="nil"/>
              <w:right w:val="nil"/>
            </w:tcBorders>
            <w:shd w:val="clear" w:color="auto" w:fill="auto"/>
            <w:noWrap/>
            <w:vAlign w:val="bottom"/>
          </w:tcPr>
          <w:p w:rsidR="00A61090" w:rsidRPr="007310E9" w:rsidRDefault="00A61090" w:rsidP="00726700">
            <w:pPr>
              <w:keepNext/>
              <w:widowControl w:val="0"/>
              <w:spacing w:after="0" w:line="240" w:lineRule="auto"/>
              <w:ind w:left="256" w:hanging="256"/>
              <w:rPr>
                <w:rFonts w:ascii="Arial" w:eastAsia="SimSun" w:hAnsi="Arial" w:cs="Arial"/>
                <w:lang w:eastAsia="en-GB"/>
              </w:rPr>
            </w:pPr>
            <w:r w:rsidRPr="007310E9">
              <w:rPr>
                <w:rFonts w:ascii="Arial" w:eastAsia="SimSun" w:hAnsi="Arial" w:cs="Arial"/>
                <w:lang w:eastAsia="en-GB"/>
              </w:rPr>
              <w:t>Chi phí thay thế tài sản</w:t>
            </w:r>
          </w:p>
        </w:tc>
        <w:tc>
          <w:tcPr>
            <w:tcW w:w="1417"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89.989.727</w:t>
            </w:r>
          </w:p>
        </w:tc>
        <w:tc>
          <w:tcPr>
            <w:tcW w:w="76"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p>
        </w:tc>
        <w:tc>
          <w:tcPr>
            <w:tcW w:w="1476" w:type="dxa"/>
            <w:gridSpan w:val="2"/>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366.708.138</w:t>
            </w:r>
          </w:p>
        </w:tc>
        <w:tc>
          <w:tcPr>
            <w:tcW w:w="76"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Times New Roman" w:eastAsia="SimSun" w:hAnsi="Times New Roman" w:cs="Times New Roman"/>
                <w:lang w:val="en-GB" w:eastAsia="en-GB"/>
              </w:rPr>
            </w:pPr>
          </w:p>
        </w:tc>
        <w:tc>
          <w:tcPr>
            <w:tcW w:w="1350"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487" w:type="dxa"/>
            <w:gridSpan w:val="2"/>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r>
      <w:tr w:rsidR="00A61090" w:rsidRPr="007310E9" w:rsidTr="00236B96">
        <w:trPr>
          <w:trHeight w:val="255"/>
        </w:trPr>
        <w:tc>
          <w:tcPr>
            <w:tcW w:w="3690" w:type="dxa"/>
            <w:tcBorders>
              <w:top w:val="nil"/>
              <w:left w:val="nil"/>
              <w:bottom w:val="nil"/>
              <w:right w:val="nil"/>
            </w:tcBorders>
            <w:shd w:val="clear" w:color="auto" w:fill="auto"/>
            <w:noWrap/>
            <w:vAlign w:val="bottom"/>
          </w:tcPr>
          <w:p w:rsidR="00A61090" w:rsidRPr="007310E9" w:rsidRDefault="00A61090" w:rsidP="00A61090">
            <w:pPr>
              <w:keepNext/>
              <w:widowControl w:val="0"/>
              <w:spacing w:after="0" w:line="240" w:lineRule="auto"/>
              <w:ind w:left="256" w:hanging="256"/>
              <w:rPr>
                <w:rFonts w:ascii="Arial" w:eastAsia="SimSun" w:hAnsi="Arial" w:cs="Arial"/>
                <w:lang w:eastAsia="en-GB"/>
              </w:rPr>
            </w:pPr>
            <w:r w:rsidRPr="007310E9">
              <w:rPr>
                <w:rFonts w:ascii="Arial" w:eastAsia="SimSun" w:hAnsi="Arial" w:cs="Arial"/>
                <w:lang w:eastAsia="en-GB"/>
              </w:rPr>
              <w:t>Thanh toán lũy kế tài sản tài chính hoạt động từ phân bổ doanh thu</w:t>
            </w:r>
          </w:p>
        </w:tc>
        <w:tc>
          <w:tcPr>
            <w:tcW w:w="1417"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(63.747.550)</w:t>
            </w:r>
          </w:p>
        </w:tc>
        <w:tc>
          <w:tcPr>
            <w:tcW w:w="76"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p>
        </w:tc>
        <w:tc>
          <w:tcPr>
            <w:tcW w:w="1476" w:type="dxa"/>
            <w:gridSpan w:val="2"/>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(259.771.266)</w:t>
            </w:r>
          </w:p>
        </w:tc>
        <w:tc>
          <w:tcPr>
            <w:tcW w:w="76"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Times New Roman" w:eastAsia="SimSun" w:hAnsi="Times New Roman" w:cs="Times New Roman"/>
                <w:lang w:val="en-GB" w:eastAsia="en-GB"/>
              </w:rPr>
            </w:pPr>
          </w:p>
        </w:tc>
        <w:tc>
          <w:tcPr>
            <w:tcW w:w="1350"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(36.472.666)</w:t>
            </w: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487" w:type="dxa"/>
            <w:gridSpan w:val="2"/>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(146.547.171)</w:t>
            </w:r>
          </w:p>
        </w:tc>
      </w:tr>
      <w:tr w:rsidR="00A61090" w:rsidRPr="007310E9" w:rsidTr="00236B96">
        <w:trPr>
          <w:trHeight w:val="255"/>
        </w:trPr>
        <w:tc>
          <w:tcPr>
            <w:tcW w:w="3690" w:type="dxa"/>
            <w:tcBorders>
              <w:top w:val="nil"/>
              <w:left w:val="nil"/>
              <w:bottom w:val="nil"/>
              <w:right w:val="nil"/>
            </w:tcBorders>
            <w:shd w:val="clear" w:color="auto" w:fill="auto"/>
            <w:noWrap/>
            <w:vAlign w:val="bottom"/>
            <w:hideMark/>
          </w:tcPr>
          <w:p w:rsidR="00A61090" w:rsidRPr="007310E9" w:rsidRDefault="00A61090" w:rsidP="00726700">
            <w:pPr>
              <w:keepNext/>
              <w:widowControl w:val="0"/>
              <w:spacing w:after="0" w:line="240" w:lineRule="auto"/>
              <w:ind w:left="256" w:hanging="256"/>
              <w:rPr>
                <w:rFonts w:ascii="Arial" w:eastAsia="SimSun" w:hAnsi="Arial" w:cs="Arial"/>
                <w:lang w:val="en-GB" w:eastAsia="en-GB"/>
              </w:rPr>
            </w:pPr>
          </w:p>
        </w:tc>
        <w:tc>
          <w:tcPr>
            <w:tcW w:w="1417" w:type="dxa"/>
            <w:tcBorders>
              <w:top w:val="single" w:sz="4" w:space="0" w:color="auto"/>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p>
        </w:tc>
        <w:tc>
          <w:tcPr>
            <w:tcW w:w="76" w:type="dxa"/>
            <w:tcBorders>
              <w:top w:val="nil"/>
              <w:left w:val="nil"/>
              <w:right w:val="nil"/>
            </w:tcBorders>
            <w:shd w:val="clear" w:color="auto" w:fill="auto"/>
            <w:noWrap/>
            <w:vAlign w:val="bottom"/>
          </w:tcPr>
          <w:p w:rsidR="00A61090" w:rsidRPr="007310E9" w:rsidRDefault="00A61090" w:rsidP="00726700">
            <w:pPr>
              <w:spacing w:after="0" w:line="240" w:lineRule="auto"/>
              <w:jc w:val="right"/>
              <w:rPr>
                <w:rFonts w:ascii="Times New Roman" w:eastAsia="SimSun" w:hAnsi="Times New Roman" w:cs="Times New Roman"/>
                <w:sz w:val="20"/>
                <w:szCs w:val="20"/>
                <w:lang w:val="en-GB" w:eastAsia="en-GB"/>
              </w:rPr>
            </w:pPr>
          </w:p>
        </w:tc>
        <w:tc>
          <w:tcPr>
            <w:tcW w:w="1476" w:type="dxa"/>
            <w:gridSpan w:val="2"/>
            <w:tcBorders>
              <w:top w:val="single" w:sz="4" w:space="0" w:color="auto"/>
              <w:left w:val="nil"/>
              <w:right w:val="nil"/>
            </w:tcBorders>
            <w:shd w:val="clear" w:color="auto" w:fill="auto"/>
            <w:noWrap/>
            <w:vAlign w:val="bottom"/>
          </w:tcPr>
          <w:p w:rsidR="00A61090" w:rsidRPr="007310E9" w:rsidRDefault="00A61090" w:rsidP="00726700">
            <w:pPr>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hideMark/>
          </w:tcPr>
          <w:p w:rsidR="00A61090" w:rsidRPr="007310E9" w:rsidRDefault="00A61090" w:rsidP="00726700">
            <w:pPr>
              <w:spacing w:after="0" w:line="240" w:lineRule="auto"/>
              <w:jc w:val="right"/>
              <w:rPr>
                <w:rFonts w:ascii="Times New Roman" w:eastAsia="SimSun" w:hAnsi="Times New Roman" w:cs="Times New Roman"/>
                <w:lang w:val="en-GB" w:eastAsia="en-GB"/>
              </w:rPr>
            </w:pPr>
          </w:p>
        </w:tc>
        <w:tc>
          <w:tcPr>
            <w:tcW w:w="1350" w:type="dxa"/>
            <w:tcBorders>
              <w:top w:val="single" w:sz="4" w:space="0" w:color="auto"/>
              <w:left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p>
        </w:tc>
        <w:tc>
          <w:tcPr>
            <w:tcW w:w="76" w:type="dxa"/>
            <w:tcBorders>
              <w:top w:val="nil"/>
              <w:left w:val="nil"/>
              <w:right w:val="nil"/>
            </w:tcBorders>
            <w:shd w:val="clear" w:color="auto" w:fill="auto"/>
            <w:noWrap/>
            <w:vAlign w:val="bottom"/>
            <w:hideMark/>
          </w:tcPr>
          <w:p w:rsidR="00A61090" w:rsidRPr="007310E9" w:rsidRDefault="00A61090" w:rsidP="008B0949">
            <w:pPr>
              <w:spacing w:after="0" w:line="240" w:lineRule="auto"/>
              <w:jc w:val="right"/>
              <w:rPr>
                <w:rFonts w:ascii="Times New Roman" w:eastAsia="SimSun" w:hAnsi="Times New Roman" w:cs="Times New Roman"/>
                <w:sz w:val="20"/>
                <w:szCs w:val="20"/>
                <w:lang w:val="en-GB" w:eastAsia="en-GB"/>
              </w:rPr>
            </w:pPr>
          </w:p>
        </w:tc>
        <w:tc>
          <w:tcPr>
            <w:tcW w:w="1487" w:type="dxa"/>
            <w:gridSpan w:val="2"/>
            <w:tcBorders>
              <w:top w:val="single" w:sz="4" w:space="0" w:color="auto"/>
              <w:left w:val="nil"/>
              <w:right w:val="nil"/>
            </w:tcBorders>
            <w:shd w:val="clear" w:color="auto" w:fill="auto"/>
            <w:noWrap/>
            <w:vAlign w:val="bottom"/>
            <w:hideMark/>
          </w:tcPr>
          <w:p w:rsidR="00A61090" w:rsidRPr="007310E9" w:rsidRDefault="00A61090" w:rsidP="008B0949">
            <w:pPr>
              <w:spacing w:after="0" w:line="240" w:lineRule="auto"/>
              <w:jc w:val="right"/>
              <w:rPr>
                <w:rFonts w:ascii="Times New Roman" w:eastAsia="SimSun" w:hAnsi="Times New Roman" w:cs="Times New Roman"/>
                <w:sz w:val="20"/>
                <w:szCs w:val="20"/>
                <w:lang w:val="en-GB" w:eastAsia="en-GB"/>
              </w:rPr>
            </w:pPr>
          </w:p>
        </w:tc>
      </w:tr>
      <w:tr w:rsidR="00A61090" w:rsidRPr="007310E9" w:rsidTr="00236B96">
        <w:trPr>
          <w:trHeight w:val="270"/>
        </w:trPr>
        <w:tc>
          <w:tcPr>
            <w:tcW w:w="3690" w:type="dxa"/>
            <w:tcBorders>
              <w:top w:val="nil"/>
              <w:left w:val="nil"/>
              <w:bottom w:val="nil"/>
              <w:right w:val="nil"/>
            </w:tcBorders>
            <w:shd w:val="clear" w:color="auto" w:fill="auto"/>
            <w:noWrap/>
            <w:vAlign w:val="bottom"/>
            <w:hideMark/>
          </w:tcPr>
          <w:p w:rsidR="00A61090" w:rsidRPr="007310E9" w:rsidRDefault="00A61090" w:rsidP="00726700">
            <w:pPr>
              <w:keepNext/>
              <w:widowControl w:val="0"/>
              <w:spacing w:after="0" w:line="240" w:lineRule="auto"/>
              <w:ind w:left="256" w:hanging="256"/>
              <w:rPr>
                <w:rFonts w:ascii="Arial" w:eastAsia="SimSun" w:hAnsi="Arial" w:cs="Arial"/>
                <w:b/>
                <w:bCs/>
                <w:lang w:val="en-GB" w:eastAsia="en-GB"/>
              </w:rPr>
            </w:pPr>
          </w:p>
        </w:tc>
        <w:tc>
          <w:tcPr>
            <w:tcW w:w="1417" w:type="dxa"/>
            <w:tcBorders>
              <w:left w:val="nil"/>
              <w:bottom w:val="double" w:sz="6" w:space="0" w:color="auto"/>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745.758.129</w:t>
            </w:r>
          </w:p>
        </w:tc>
        <w:tc>
          <w:tcPr>
            <w:tcW w:w="76" w:type="dxa"/>
            <w:tcBorders>
              <w:left w:val="nil"/>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p>
        </w:tc>
        <w:tc>
          <w:tcPr>
            <w:tcW w:w="1476" w:type="dxa"/>
            <w:gridSpan w:val="2"/>
            <w:tcBorders>
              <w:left w:val="nil"/>
              <w:bottom w:val="double" w:sz="6" w:space="0" w:color="auto"/>
              <w:right w:val="nil"/>
            </w:tcBorders>
            <w:shd w:val="clear" w:color="auto" w:fill="auto"/>
            <w:noWrap/>
            <w:vAlign w:val="bottom"/>
          </w:tcPr>
          <w:p w:rsidR="00A61090" w:rsidRPr="007310E9" w:rsidRDefault="00A61090" w:rsidP="0072670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3.038.964.376</w:t>
            </w:r>
          </w:p>
        </w:tc>
        <w:tc>
          <w:tcPr>
            <w:tcW w:w="76" w:type="dxa"/>
            <w:tcBorders>
              <w:left w:val="nil"/>
              <w:bottom w:val="nil"/>
              <w:right w:val="nil"/>
            </w:tcBorders>
            <w:shd w:val="clear" w:color="auto" w:fill="auto"/>
            <w:noWrap/>
            <w:vAlign w:val="bottom"/>
            <w:hideMark/>
          </w:tcPr>
          <w:p w:rsidR="00A61090" w:rsidRPr="007310E9" w:rsidRDefault="00A61090" w:rsidP="00726700">
            <w:pPr>
              <w:spacing w:after="0" w:line="240" w:lineRule="auto"/>
              <w:jc w:val="right"/>
              <w:rPr>
                <w:rFonts w:ascii="Times New Roman" w:eastAsia="SimSun" w:hAnsi="Times New Roman" w:cs="Times New Roman"/>
                <w:lang w:val="en-GB" w:eastAsia="en-GB"/>
              </w:rPr>
            </w:pPr>
          </w:p>
        </w:tc>
        <w:tc>
          <w:tcPr>
            <w:tcW w:w="1350" w:type="dxa"/>
            <w:tcBorders>
              <w:left w:val="nil"/>
              <w:bottom w:val="double" w:sz="6" w:space="0" w:color="auto"/>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721.028.397</w:t>
            </w:r>
          </w:p>
        </w:tc>
        <w:tc>
          <w:tcPr>
            <w:tcW w:w="76" w:type="dxa"/>
            <w:tcBorders>
              <w:left w:val="nil"/>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p>
        </w:tc>
        <w:tc>
          <w:tcPr>
            <w:tcW w:w="1487" w:type="dxa"/>
            <w:gridSpan w:val="2"/>
            <w:tcBorders>
              <w:left w:val="nil"/>
              <w:bottom w:val="double" w:sz="6" w:space="0" w:color="auto"/>
              <w:right w:val="nil"/>
            </w:tcBorders>
            <w:shd w:val="clear" w:color="auto" w:fill="auto"/>
            <w:noWrap/>
            <w:vAlign w:val="bottom"/>
            <w:hideMark/>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2.897.092.100</w:t>
            </w:r>
          </w:p>
        </w:tc>
      </w:tr>
    </w:tbl>
    <w:p w:rsidR="00236B96" w:rsidRPr="007310E9" w:rsidRDefault="00236B96" w:rsidP="00236B96">
      <w:pPr>
        <w:pStyle w:val="ListParagraph"/>
        <w:ind w:left="1080"/>
        <w:jc w:val="both"/>
        <w:rPr>
          <w:rFonts w:asciiTheme="majorHAnsi" w:hAnsiTheme="majorHAnsi" w:cstheme="majorHAnsi"/>
          <w:sz w:val="26"/>
          <w:szCs w:val="26"/>
        </w:rPr>
      </w:pPr>
    </w:p>
    <w:tbl>
      <w:tblPr>
        <w:tblW w:w="9669" w:type="dxa"/>
        <w:tblInd w:w="298" w:type="dxa"/>
        <w:tblLayout w:type="fixed"/>
        <w:tblCellMar>
          <w:left w:w="28" w:type="dxa"/>
          <w:right w:w="28" w:type="dxa"/>
        </w:tblCellMar>
        <w:tblLook w:val="04A0" w:firstRow="1" w:lastRow="0" w:firstColumn="1" w:lastColumn="0" w:noHBand="0" w:noVBand="1"/>
      </w:tblPr>
      <w:tblGrid>
        <w:gridCol w:w="3549"/>
        <w:gridCol w:w="1361"/>
        <w:gridCol w:w="108"/>
        <w:gridCol w:w="1309"/>
        <w:gridCol w:w="193"/>
        <w:gridCol w:w="76"/>
        <w:gridCol w:w="1361"/>
        <w:gridCol w:w="76"/>
        <w:gridCol w:w="1636"/>
      </w:tblGrid>
      <w:tr w:rsidR="009B4FEE" w:rsidRPr="007310E9" w:rsidTr="00D95FC7">
        <w:trPr>
          <w:trHeight w:val="255"/>
        </w:trPr>
        <w:tc>
          <w:tcPr>
            <w:tcW w:w="3549"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rPr>
                <w:rFonts w:ascii="Arial" w:eastAsia="SimSun" w:hAnsi="Arial" w:cs="Arial"/>
                <w:b/>
                <w:bCs/>
                <w:lang w:val="vi-VN" w:eastAsia="en-GB"/>
              </w:rPr>
            </w:pPr>
          </w:p>
        </w:tc>
        <w:tc>
          <w:tcPr>
            <w:tcW w:w="2778" w:type="dxa"/>
            <w:gridSpan w:val="3"/>
            <w:tcBorders>
              <w:top w:val="nil"/>
              <w:left w:val="nil"/>
              <w:bottom w:val="single" w:sz="4" w:space="0" w:color="auto"/>
              <w:right w:val="nil"/>
            </w:tcBorders>
            <w:shd w:val="clear" w:color="auto" w:fill="auto"/>
            <w:noWrap/>
            <w:vAlign w:val="bottom"/>
            <w:hideMark/>
          </w:tcPr>
          <w:p w:rsidR="00236B96" w:rsidRPr="007310E9" w:rsidRDefault="00A61090" w:rsidP="0023217B">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193"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3149" w:type="dxa"/>
            <w:gridSpan w:val="4"/>
            <w:tcBorders>
              <w:top w:val="nil"/>
              <w:left w:val="nil"/>
              <w:bottom w:val="single" w:sz="4" w:space="0" w:color="auto"/>
              <w:right w:val="nil"/>
            </w:tcBorders>
            <w:shd w:val="clear" w:color="auto" w:fill="auto"/>
            <w:noWrap/>
            <w:vAlign w:val="bottom"/>
            <w:hideMark/>
          </w:tcPr>
          <w:p w:rsidR="00236B96" w:rsidRPr="007310E9" w:rsidRDefault="00A61090" w:rsidP="0023217B">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236B96" w:rsidRPr="007310E9" w:rsidTr="00D95FC7">
        <w:trPr>
          <w:trHeight w:val="255"/>
        </w:trPr>
        <w:tc>
          <w:tcPr>
            <w:tcW w:w="3549"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8" w:type="dxa"/>
            <w:tcBorders>
              <w:top w:val="single" w:sz="4" w:space="0" w:color="auto"/>
              <w:left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1502" w:type="dxa"/>
            <w:gridSpan w:val="2"/>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p>
        </w:tc>
        <w:tc>
          <w:tcPr>
            <w:tcW w:w="1636" w:type="dxa"/>
            <w:tcBorders>
              <w:top w:val="single" w:sz="4" w:space="0" w:color="auto"/>
              <w:left w:val="nil"/>
              <w:bottom w:val="single" w:sz="4" w:space="0" w:color="auto"/>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236B96" w:rsidRPr="007310E9" w:rsidTr="00D95FC7">
        <w:trPr>
          <w:trHeight w:val="255"/>
        </w:trPr>
        <w:tc>
          <w:tcPr>
            <w:tcW w:w="3549"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08"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c>
          <w:tcPr>
            <w:tcW w:w="1636" w:type="dxa"/>
            <w:tcBorders>
              <w:top w:val="nil"/>
              <w:left w:val="nil"/>
              <w:bottom w:val="nil"/>
              <w:right w:val="nil"/>
            </w:tcBorders>
            <w:shd w:val="clear" w:color="auto" w:fill="auto"/>
            <w:noWrap/>
            <w:vAlign w:val="bottom"/>
            <w:hideMark/>
          </w:tcPr>
          <w:p w:rsidR="00236B96" w:rsidRPr="007310E9" w:rsidRDefault="00236B96" w:rsidP="0023217B">
            <w:pPr>
              <w:keepNext/>
              <w:widowControl w:val="0"/>
              <w:spacing w:after="0" w:line="240" w:lineRule="auto"/>
              <w:jc w:val="right"/>
              <w:rPr>
                <w:rFonts w:ascii="Arial" w:eastAsia="SimSun" w:hAnsi="Arial" w:cs="Arial"/>
                <w:lang w:val="en-GB" w:eastAsia="en-GB"/>
              </w:rPr>
            </w:pPr>
          </w:p>
        </w:tc>
      </w:tr>
      <w:tr w:rsidR="00A61090" w:rsidRPr="007310E9" w:rsidTr="00D95FC7">
        <w:trPr>
          <w:trHeight w:val="255"/>
        </w:trPr>
        <w:tc>
          <w:tcPr>
            <w:tcW w:w="3549" w:type="dxa"/>
            <w:tcBorders>
              <w:top w:val="nil"/>
              <w:left w:val="nil"/>
              <w:bottom w:val="nil"/>
              <w:right w:val="nil"/>
            </w:tcBorders>
            <w:shd w:val="clear" w:color="auto" w:fill="auto"/>
            <w:noWrap/>
            <w:vAlign w:val="bottom"/>
            <w:hideMark/>
          </w:tcPr>
          <w:p w:rsidR="00A61090" w:rsidRPr="007310E9" w:rsidRDefault="00A61090" w:rsidP="0023217B">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lang w:val="en-GB" w:eastAsia="en-GB"/>
              </w:rPr>
              <w:t>Ngắn hạn</w:t>
            </w:r>
          </w:p>
        </w:tc>
        <w:tc>
          <w:tcPr>
            <w:tcW w:w="1361" w:type="dxa"/>
            <w:tcBorders>
              <w:top w:val="nil"/>
              <w:left w:val="nil"/>
              <w:bottom w:val="nil"/>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34.026.705</w:t>
            </w:r>
          </w:p>
        </w:tc>
        <w:tc>
          <w:tcPr>
            <w:tcW w:w="108" w:type="dxa"/>
            <w:tcBorders>
              <w:top w:val="nil"/>
              <w:left w:val="nil"/>
              <w:bottom w:val="nil"/>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138.658.823</w:t>
            </w:r>
          </w:p>
        </w:tc>
        <w:tc>
          <w:tcPr>
            <w:tcW w:w="76" w:type="dxa"/>
            <w:tcBorders>
              <w:top w:val="nil"/>
              <w:left w:val="nil"/>
              <w:bottom w:val="nil"/>
              <w:right w:val="nil"/>
            </w:tcBorders>
            <w:shd w:val="clear" w:color="auto" w:fill="auto"/>
            <w:noWrap/>
            <w:vAlign w:val="bottom"/>
          </w:tcPr>
          <w:p w:rsidR="00A61090" w:rsidRPr="007310E9" w:rsidRDefault="00A61090"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32.916.198</w:t>
            </w:r>
          </w:p>
        </w:tc>
        <w:tc>
          <w:tcPr>
            <w:tcW w:w="76" w:type="dxa"/>
            <w:tcBorders>
              <w:top w:val="nil"/>
              <w:left w:val="nil"/>
              <w:bottom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bottom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132.257.284</w:t>
            </w:r>
          </w:p>
        </w:tc>
      </w:tr>
      <w:tr w:rsidR="00A61090" w:rsidRPr="007310E9" w:rsidTr="00D95FC7">
        <w:trPr>
          <w:trHeight w:val="255"/>
        </w:trPr>
        <w:tc>
          <w:tcPr>
            <w:tcW w:w="3549" w:type="dxa"/>
            <w:tcBorders>
              <w:top w:val="nil"/>
              <w:left w:val="nil"/>
              <w:bottom w:val="nil"/>
              <w:right w:val="nil"/>
            </w:tcBorders>
            <w:shd w:val="clear" w:color="auto" w:fill="auto"/>
            <w:noWrap/>
            <w:vAlign w:val="center"/>
            <w:hideMark/>
          </w:tcPr>
          <w:p w:rsidR="00A61090" w:rsidRPr="007310E9" w:rsidRDefault="00A61090" w:rsidP="0023217B">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rPr>
              <w:t>Dài hạn</w:t>
            </w:r>
          </w:p>
        </w:tc>
        <w:tc>
          <w:tcPr>
            <w:tcW w:w="1361" w:type="dxa"/>
            <w:tcBorders>
              <w:top w:val="nil"/>
              <w:left w:val="nil"/>
              <w:bottom w:val="single" w:sz="4" w:space="0" w:color="auto"/>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711.731.424</w:t>
            </w:r>
          </w:p>
        </w:tc>
        <w:tc>
          <w:tcPr>
            <w:tcW w:w="108" w:type="dxa"/>
            <w:tcBorders>
              <w:top w:val="nil"/>
              <w:left w:val="nil"/>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p>
        </w:tc>
        <w:tc>
          <w:tcPr>
            <w:tcW w:w="1502" w:type="dxa"/>
            <w:gridSpan w:val="2"/>
            <w:tcBorders>
              <w:top w:val="nil"/>
              <w:left w:val="nil"/>
              <w:bottom w:val="single" w:sz="4" w:space="0" w:color="auto"/>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2.900.305.553</w:t>
            </w:r>
          </w:p>
        </w:tc>
        <w:tc>
          <w:tcPr>
            <w:tcW w:w="76" w:type="dxa"/>
            <w:tcBorders>
              <w:top w:val="nil"/>
              <w:left w:val="nil"/>
              <w:right w:val="nil"/>
            </w:tcBorders>
            <w:shd w:val="clear" w:color="auto" w:fill="auto"/>
            <w:noWrap/>
            <w:vAlign w:val="bottom"/>
          </w:tcPr>
          <w:p w:rsidR="00A61090" w:rsidRPr="007310E9" w:rsidRDefault="00A61090"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688.112.199</w:t>
            </w: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2.764.834.816</w:t>
            </w:r>
          </w:p>
        </w:tc>
      </w:tr>
      <w:tr w:rsidR="00A61090" w:rsidRPr="007310E9" w:rsidTr="00D95FC7">
        <w:trPr>
          <w:trHeight w:val="270"/>
        </w:trPr>
        <w:tc>
          <w:tcPr>
            <w:tcW w:w="3549" w:type="dxa"/>
            <w:tcBorders>
              <w:left w:val="nil"/>
              <w:bottom w:val="nil"/>
              <w:right w:val="nil"/>
            </w:tcBorders>
            <w:shd w:val="clear" w:color="auto" w:fill="auto"/>
            <w:noWrap/>
            <w:vAlign w:val="bottom"/>
            <w:hideMark/>
          </w:tcPr>
          <w:p w:rsidR="00A61090" w:rsidRPr="007310E9" w:rsidRDefault="00A61090" w:rsidP="009B4FEE">
            <w:pPr>
              <w:keepNext/>
              <w:widowControl w:val="0"/>
              <w:spacing w:after="0" w:line="240" w:lineRule="auto"/>
              <w:rPr>
                <w:rFonts w:ascii="Arial" w:eastAsia="SimSun" w:hAnsi="Arial" w:cs="Arial"/>
                <w:bCs/>
                <w:lang w:val="en-GB" w:eastAsia="en-GB"/>
              </w:rPr>
            </w:pPr>
            <w:r w:rsidRPr="007310E9">
              <w:rPr>
                <w:rFonts w:ascii="Times New Roman" w:eastAsia="Times New Roman" w:hAnsi="Times New Roman" w:cs="Times New Roman"/>
                <w:sz w:val="26"/>
                <w:szCs w:val="26"/>
              </w:rPr>
              <w:t>Tổng tài sản tài chính hoạt động</w:t>
            </w:r>
          </w:p>
        </w:tc>
        <w:tc>
          <w:tcPr>
            <w:tcW w:w="1361" w:type="dxa"/>
            <w:tcBorders>
              <w:left w:val="nil"/>
              <w:bottom w:val="double" w:sz="4" w:space="0" w:color="auto"/>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745.758.129</w:t>
            </w:r>
          </w:p>
        </w:tc>
        <w:tc>
          <w:tcPr>
            <w:tcW w:w="108" w:type="dxa"/>
            <w:tcBorders>
              <w:left w:val="nil"/>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p>
        </w:tc>
        <w:tc>
          <w:tcPr>
            <w:tcW w:w="1502" w:type="dxa"/>
            <w:gridSpan w:val="2"/>
            <w:tcBorders>
              <w:left w:val="nil"/>
              <w:bottom w:val="double" w:sz="4" w:space="0" w:color="auto"/>
              <w:right w:val="nil"/>
            </w:tcBorders>
            <w:shd w:val="clear" w:color="auto" w:fill="auto"/>
            <w:noWrap/>
            <w:vAlign w:val="bottom"/>
          </w:tcPr>
          <w:p w:rsidR="00A61090" w:rsidRPr="007310E9" w:rsidRDefault="00A61090"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3.038.964.376</w:t>
            </w:r>
          </w:p>
        </w:tc>
        <w:tc>
          <w:tcPr>
            <w:tcW w:w="76" w:type="dxa"/>
            <w:tcBorders>
              <w:left w:val="nil"/>
              <w:bottom w:val="nil"/>
              <w:right w:val="nil"/>
            </w:tcBorders>
            <w:shd w:val="clear" w:color="auto" w:fill="auto"/>
            <w:noWrap/>
            <w:vAlign w:val="center"/>
          </w:tcPr>
          <w:p w:rsidR="00A61090" w:rsidRPr="007310E9" w:rsidRDefault="00A61090" w:rsidP="0023217B">
            <w:pPr>
              <w:keepNext/>
              <w:widowControl w:val="0"/>
              <w:spacing w:after="0" w:line="240" w:lineRule="auto"/>
              <w:jc w:val="right"/>
              <w:rPr>
                <w:rFonts w:ascii="Arial" w:eastAsia="SimSun" w:hAnsi="Arial" w:cs="Arial"/>
                <w:bCs/>
                <w:lang w:val="en-GB" w:eastAsia="en-GB"/>
              </w:rPr>
            </w:pPr>
          </w:p>
        </w:tc>
        <w:tc>
          <w:tcPr>
            <w:tcW w:w="1361" w:type="dxa"/>
            <w:tcBorders>
              <w:left w:val="nil"/>
              <w:bottom w:val="doub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721.028.397</w:t>
            </w:r>
          </w:p>
        </w:tc>
        <w:tc>
          <w:tcPr>
            <w:tcW w:w="76" w:type="dxa"/>
            <w:tcBorders>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left w:val="nil"/>
              <w:bottom w:val="doub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2.897.092.100</w:t>
            </w:r>
          </w:p>
        </w:tc>
      </w:tr>
    </w:tbl>
    <w:p w:rsidR="00236B96" w:rsidRPr="007310E9" w:rsidRDefault="00236B96" w:rsidP="00726700">
      <w:pPr>
        <w:jc w:val="both"/>
        <w:rPr>
          <w:rFonts w:asciiTheme="majorHAnsi" w:hAnsiTheme="majorHAnsi" w:cstheme="majorHAnsi"/>
          <w:b/>
          <w:sz w:val="26"/>
          <w:szCs w:val="26"/>
        </w:rPr>
      </w:pPr>
    </w:p>
    <w:p w:rsidR="00A8529A" w:rsidRPr="007310E9" w:rsidRDefault="00A8529A" w:rsidP="00726700">
      <w:pPr>
        <w:jc w:val="both"/>
        <w:rPr>
          <w:rFonts w:asciiTheme="majorHAnsi" w:hAnsiTheme="majorHAnsi" w:cstheme="majorHAnsi"/>
          <w:sz w:val="26"/>
          <w:szCs w:val="26"/>
        </w:rPr>
      </w:pPr>
      <w:r w:rsidRPr="007310E9">
        <w:rPr>
          <w:rFonts w:asciiTheme="majorHAnsi" w:hAnsiTheme="majorHAnsi" w:cstheme="majorHAnsi"/>
          <w:sz w:val="26"/>
          <w:szCs w:val="26"/>
        </w:rPr>
        <w:t>Dịch chuyển tài sản tài chính hoạt động trong năm như sau:</w:t>
      </w:r>
    </w:p>
    <w:tbl>
      <w:tblPr>
        <w:tblW w:w="9669" w:type="dxa"/>
        <w:tblInd w:w="298" w:type="dxa"/>
        <w:tblLayout w:type="fixed"/>
        <w:tblCellMar>
          <w:left w:w="28" w:type="dxa"/>
          <w:right w:w="28" w:type="dxa"/>
        </w:tblCellMar>
        <w:tblLook w:val="04A0" w:firstRow="1" w:lastRow="0" w:firstColumn="1" w:lastColumn="0" w:noHBand="0" w:noVBand="1"/>
      </w:tblPr>
      <w:tblGrid>
        <w:gridCol w:w="3549"/>
        <w:gridCol w:w="1361"/>
        <w:gridCol w:w="108"/>
        <w:gridCol w:w="1309"/>
        <w:gridCol w:w="193"/>
        <w:gridCol w:w="76"/>
        <w:gridCol w:w="1361"/>
        <w:gridCol w:w="76"/>
        <w:gridCol w:w="1636"/>
      </w:tblGrid>
      <w:tr w:rsidR="00A8529A" w:rsidRPr="007310E9" w:rsidTr="00A8529A">
        <w:trPr>
          <w:trHeight w:val="255"/>
        </w:trPr>
        <w:tc>
          <w:tcPr>
            <w:tcW w:w="3549"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rPr>
                <w:rFonts w:ascii="Arial" w:eastAsia="SimSun" w:hAnsi="Arial" w:cs="Arial"/>
                <w:b/>
                <w:bCs/>
                <w:lang w:val="vi-VN" w:eastAsia="en-GB"/>
              </w:rPr>
            </w:pPr>
          </w:p>
        </w:tc>
        <w:tc>
          <w:tcPr>
            <w:tcW w:w="2778" w:type="dxa"/>
            <w:gridSpan w:val="3"/>
            <w:tcBorders>
              <w:top w:val="nil"/>
              <w:left w:val="nil"/>
              <w:bottom w:val="single" w:sz="4" w:space="0" w:color="auto"/>
              <w:right w:val="nil"/>
            </w:tcBorders>
            <w:shd w:val="clear" w:color="auto" w:fill="auto"/>
            <w:noWrap/>
            <w:vAlign w:val="bottom"/>
            <w:hideMark/>
          </w:tcPr>
          <w:p w:rsidR="00A8529A" w:rsidRPr="007310E9" w:rsidRDefault="00A61090" w:rsidP="00A8529A">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193"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p>
        </w:tc>
        <w:tc>
          <w:tcPr>
            <w:tcW w:w="3149" w:type="dxa"/>
            <w:gridSpan w:val="4"/>
            <w:tcBorders>
              <w:top w:val="nil"/>
              <w:left w:val="nil"/>
              <w:bottom w:val="single" w:sz="4" w:space="0" w:color="auto"/>
              <w:right w:val="nil"/>
            </w:tcBorders>
            <w:shd w:val="clear" w:color="auto" w:fill="auto"/>
            <w:noWrap/>
            <w:vAlign w:val="bottom"/>
            <w:hideMark/>
          </w:tcPr>
          <w:p w:rsidR="00A8529A" w:rsidRPr="007310E9" w:rsidRDefault="00A61090" w:rsidP="00A8529A">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A8529A" w:rsidRPr="007310E9" w:rsidTr="00A8529A">
        <w:trPr>
          <w:trHeight w:val="255"/>
        </w:trPr>
        <w:tc>
          <w:tcPr>
            <w:tcW w:w="3549"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8" w:type="dxa"/>
            <w:tcBorders>
              <w:top w:val="single" w:sz="4" w:space="0" w:color="auto"/>
              <w:left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p>
        </w:tc>
        <w:tc>
          <w:tcPr>
            <w:tcW w:w="1502" w:type="dxa"/>
            <w:gridSpan w:val="2"/>
            <w:tcBorders>
              <w:top w:val="single" w:sz="4" w:space="0" w:color="auto"/>
              <w:left w:val="nil"/>
              <w:bottom w:val="single" w:sz="4" w:space="0" w:color="auto"/>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p>
        </w:tc>
        <w:tc>
          <w:tcPr>
            <w:tcW w:w="1636" w:type="dxa"/>
            <w:tcBorders>
              <w:top w:val="single" w:sz="4" w:space="0" w:color="auto"/>
              <w:left w:val="nil"/>
              <w:bottom w:val="single" w:sz="4" w:space="0" w:color="auto"/>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A8529A" w:rsidRPr="007310E9" w:rsidTr="00A8529A">
        <w:trPr>
          <w:trHeight w:val="255"/>
        </w:trPr>
        <w:tc>
          <w:tcPr>
            <w:tcW w:w="3549"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c>
          <w:tcPr>
            <w:tcW w:w="108"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c>
          <w:tcPr>
            <w:tcW w:w="1636" w:type="dxa"/>
            <w:tcBorders>
              <w:top w:val="nil"/>
              <w:left w:val="nil"/>
              <w:bottom w:val="nil"/>
              <w:right w:val="nil"/>
            </w:tcBorders>
            <w:shd w:val="clear" w:color="auto" w:fill="auto"/>
            <w:noWrap/>
            <w:vAlign w:val="bottom"/>
            <w:hideMark/>
          </w:tcPr>
          <w:p w:rsidR="00A8529A" w:rsidRPr="007310E9" w:rsidRDefault="00A8529A" w:rsidP="00A8529A">
            <w:pPr>
              <w:keepNext/>
              <w:widowControl w:val="0"/>
              <w:spacing w:after="0" w:line="240" w:lineRule="auto"/>
              <w:jc w:val="right"/>
              <w:rPr>
                <w:rFonts w:ascii="Arial" w:eastAsia="SimSun" w:hAnsi="Arial" w:cs="Arial"/>
                <w:lang w:val="en-GB" w:eastAsia="en-GB"/>
              </w:rPr>
            </w:pPr>
          </w:p>
        </w:tc>
      </w:tr>
      <w:tr w:rsidR="00A61090" w:rsidRPr="007310E9" w:rsidTr="00A8529A">
        <w:trPr>
          <w:trHeight w:val="255"/>
        </w:trPr>
        <w:tc>
          <w:tcPr>
            <w:tcW w:w="3549" w:type="dxa"/>
            <w:tcBorders>
              <w:top w:val="nil"/>
              <w:left w:val="nil"/>
              <w:bottom w:val="nil"/>
              <w:right w:val="nil"/>
            </w:tcBorders>
            <w:shd w:val="clear" w:color="auto" w:fill="auto"/>
            <w:noWrap/>
            <w:vAlign w:val="bottom"/>
            <w:hideMark/>
          </w:tcPr>
          <w:p w:rsidR="00A61090" w:rsidRPr="007310E9" w:rsidRDefault="00A61090" w:rsidP="00A8529A">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lang w:val="en-GB" w:eastAsia="en-GB"/>
              </w:rPr>
              <w:t>Số dư đầu</w:t>
            </w:r>
          </w:p>
        </w:tc>
        <w:tc>
          <w:tcPr>
            <w:tcW w:w="1361"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721.028.397</w:t>
            </w:r>
          </w:p>
        </w:tc>
        <w:tc>
          <w:tcPr>
            <w:tcW w:w="108"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A61090" w:rsidRPr="007310E9" w:rsidRDefault="00A61090" w:rsidP="00A6109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2.897.092.100</w:t>
            </w:r>
          </w:p>
        </w:tc>
        <w:tc>
          <w:tcPr>
            <w:tcW w:w="76" w:type="dxa"/>
            <w:tcBorders>
              <w:top w:val="nil"/>
              <w:left w:val="nil"/>
              <w:right w:val="nil"/>
            </w:tcBorders>
            <w:shd w:val="clear" w:color="auto" w:fill="auto"/>
            <w:noWrap/>
            <w:vAlign w:val="bottom"/>
          </w:tcPr>
          <w:p w:rsidR="00A61090" w:rsidRPr="007310E9" w:rsidRDefault="00A61090" w:rsidP="00A8529A">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659.962.603</w:t>
            </w: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2.664.269.028</w:t>
            </w:r>
          </w:p>
        </w:tc>
      </w:tr>
      <w:tr w:rsidR="00A61090" w:rsidRPr="007310E9" w:rsidTr="00A8529A">
        <w:trPr>
          <w:trHeight w:val="255"/>
        </w:trPr>
        <w:tc>
          <w:tcPr>
            <w:tcW w:w="3549" w:type="dxa"/>
            <w:tcBorders>
              <w:top w:val="nil"/>
              <w:left w:val="nil"/>
              <w:bottom w:val="nil"/>
              <w:right w:val="nil"/>
            </w:tcBorders>
            <w:shd w:val="clear" w:color="auto" w:fill="auto"/>
            <w:noWrap/>
            <w:vAlign w:val="center"/>
            <w:hideMark/>
          </w:tcPr>
          <w:p w:rsidR="00A61090" w:rsidRPr="007310E9" w:rsidRDefault="00A61090" w:rsidP="00A8529A">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rPr>
              <w:t>Doanh thu tài chính</w:t>
            </w:r>
          </w:p>
        </w:tc>
        <w:tc>
          <w:tcPr>
            <w:tcW w:w="1361"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31.441.311</w:t>
            </w:r>
          </w:p>
        </w:tc>
        <w:tc>
          <w:tcPr>
            <w:tcW w:w="108"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127.400.192</w:t>
            </w:r>
          </w:p>
        </w:tc>
        <w:tc>
          <w:tcPr>
            <w:tcW w:w="76" w:type="dxa"/>
            <w:tcBorders>
              <w:top w:val="nil"/>
              <w:left w:val="nil"/>
              <w:right w:val="nil"/>
            </w:tcBorders>
            <w:shd w:val="clear" w:color="auto" w:fill="auto"/>
            <w:noWrap/>
            <w:vAlign w:val="bottom"/>
          </w:tcPr>
          <w:p w:rsidR="00A61090" w:rsidRPr="007310E9" w:rsidRDefault="00A61090" w:rsidP="00A8529A">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28.743.975</w:t>
            </w: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116.269.379</w:t>
            </w:r>
          </w:p>
        </w:tc>
      </w:tr>
      <w:tr w:rsidR="00A61090" w:rsidRPr="007310E9" w:rsidTr="00A8529A">
        <w:trPr>
          <w:trHeight w:val="255"/>
        </w:trPr>
        <w:tc>
          <w:tcPr>
            <w:tcW w:w="3549" w:type="dxa"/>
            <w:tcBorders>
              <w:top w:val="nil"/>
              <w:left w:val="nil"/>
              <w:bottom w:val="nil"/>
              <w:right w:val="nil"/>
            </w:tcBorders>
            <w:shd w:val="clear" w:color="auto" w:fill="auto"/>
            <w:noWrap/>
            <w:vAlign w:val="center"/>
          </w:tcPr>
          <w:p w:rsidR="00A61090" w:rsidRPr="007310E9" w:rsidRDefault="00A61090" w:rsidP="00A8529A">
            <w:pPr>
              <w:keepNext/>
              <w:widowControl w:val="0"/>
              <w:spacing w:after="0" w:line="240" w:lineRule="auto"/>
              <w:rPr>
                <w:rFonts w:ascii="Times New Roman" w:eastAsia="Times New Roman" w:hAnsi="Times New Roman" w:cs="Times New Roman"/>
                <w:sz w:val="26"/>
                <w:szCs w:val="26"/>
              </w:rPr>
            </w:pPr>
            <w:r w:rsidRPr="007310E9">
              <w:rPr>
                <w:rFonts w:ascii="Times New Roman" w:eastAsia="Times New Roman" w:hAnsi="Times New Roman" w:cs="Times New Roman"/>
                <w:sz w:val="26"/>
                <w:szCs w:val="26"/>
              </w:rPr>
              <w:t>Số tiền gốc từ thi công</w:t>
            </w:r>
          </w:p>
        </w:tc>
        <w:tc>
          <w:tcPr>
            <w:tcW w:w="1361"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20.912.094</w:t>
            </w:r>
          </w:p>
        </w:tc>
        <w:tc>
          <w:tcPr>
            <w:tcW w:w="108"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84.735.805</w:t>
            </w:r>
          </w:p>
        </w:tc>
        <w:tc>
          <w:tcPr>
            <w:tcW w:w="76" w:type="dxa"/>
            <w:tcBorders>
              <w:top w:val="nil"/>
              <w:left w:val="nil"/>
              <w:right w:val="nil"/>
            </w:tcBorders>
            <w:shd w:val="clear" w:color="auto" w:fill="auto"/>
            <w:noWrap/>
            <w:vAlign w:val="bottom"/>
          </w:tcPr>
          <w:p w:rsidR="00A61090" w:rsidRPr="007310E9" w:rsidRDefault="00A61090" w:rsidP="00A8529A">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67.313.807</w:t>
            </w: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272.284.349</w:t>
            </w:r>
          </w:p>
        </w:tc>
      </w:tr>
      <w:tr w:rsidR="00A61090" w:rsidRPr="007310E9" w:rsidTr="00A8529A">
        <w:trPr>
          <w:trHeight w:val="255"/>
        </w:trPr>
        <w:tc>
          <w:tcPr>
            <w:tcW w:w="3549" w:type="dxa"/>
            <w:tcBorders>
              <w:top w:val="nil"/>
              <w:left w:val="nil"/>
              <w:bottom w:val="nil"/>
              <w:right w:val="nil"/>
            </w:tcBorders>
            <w:shd w:val="clear" w:color="auto" w:fill="auto"/>
            <w:noWrap/>
            <w:vAlign w:val="center"/>
          </w:tcPr>
          <w:p w:rsidR="00A61090" w:rsidRPr="007310E9" w:rsidRDefault="00A61090" w:rsidP="00A8529A">
            <w:pPr>
              <w:keepNext/>
              <w:widowControl w:val="0"/>
              <w:spacing w:after="0" w:line="240" w:lineRule="auto"/>
              <w:rPr>
                <w:rFonts w:ascii="Times New Roman" w:eastAsia="Times New Roman" w:hAnsi="Times New Roman" w:cs="Times New Roman"/>
                <w:sz w:val="26"/>
                <w:szCs w:val="26"/>
              </w:rPr>
            </w:pPr>
            <w:r w:rsidRPr="007310E9">
              <w:rPr>
                <w:rFonts w:ascii="Times New Roman" w:eastAsia="Times New Roman" w:hAnsi="Times New Roman" w:cs="Times New Roman"/>
                <w:sz w:val="26"/>
                <w:szCs w:val="26"/>
              </w:rPr>
              <w:t>Thanh toán tài sản tài chính hoạt động từ phân bổ doanh thu(*)</w:t>
            </w:r>
          </w:p>
        </w:tc>
        <w:tc>
          <w:tcPr>
            <w:tcW w:w="1361"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(20.623.673)</w:t>
            </w:r>
          </w:p>
        </w:tc>
        <w:tc>
          <w:tcPr>
            <w:tcW w:w="108" w:type="dxa"/>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(111.931.123)</w:t>
            </w:r>
          </w:p>
        </w:tc>
        <w:tc>
          <w:tcPr>
            <w:tcW w:w="76" w:type="dxa"/>
            <w:tcBorders>
              <w:top w:val="nil"/>
              <w:left w:val="nil"/>
              <w:right w:val="nil"/>
            </w:tcBorders>
            <w:shd w:val="clear" w:color="auto" w:fill="auto"/>
            <w:noWrap/>
            <w:vAlign w:val="bottom"/>
          </w:tcPr>
          <w:p w:rsidR="00A61090" w:rsidRPr="007310E9" w:rsidRDefault="00A61090" w:rsidP="00A8529A">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(34.991.988)</w:t>
            </w:r>
          </w:p>
        </w:tc>
        <w:tc>
          <w:tcPr>
            <w:tcW w:w="7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(141.542.591)</w:t>
            </w:r>
          </w:p>
        </w:tc>
      </w:tr>
      <w:tr w:rsidR="00A61090" w:rsidRPr="007310E9" w:rsidTr="00434C4F">
        <w:trPr>
          <w:trHeight w:val="255"/>
        </w:trPr>
        <w:tc>
          <w:tcPr>
            <w:tcW w:w="3549" w:type="dxa"/>
            <w:tcBorders>
              <w:top w:val="nil"/>
              <w:left w:val="nil"/>
              <w:bottom w:val="nil"/>
              <w:right w:val="nil"/>
            </w:tcBorders>
            <w:shd w:val="clear" w:color="auto" w:fill="auto"/>
            <w:noWrap/>
            <w:vAlign w:val="center"/>
          </w:tcPr>
          <w:p w:rsidR="00A61090" w:rsidRPr="007310E9" w:rsidRDefault="00A61090" w:rsidP="00A8529A">
            <w:pPr>
              <w:keepNext/>
              <w:widowControl w:val="0"/>
              <w:spacing w:after="0" w:line="240" w:lineRule="auto"/>
              <w:rPr>
                <w:rFonts w:ascii="Times New Roman" w:eastAsia="Times New Roman" w:hAnsi="Times New Roman" w:cs="Times New Roman"/>
                <w:sz w:val="26"/>
                <w:szCs w:val="26"/>
              </w:rPr>
            </w:pPr>
            <w:r w:rsidRPr="007310E9">
              <w:rPr>
                <w:rFonts w:ascii="Times New Roman" w:eastAsia="Times New Roman" w:hAnsi="Times New Roman" w:cs="Times New Roman"/>
                <w:sz w:val="26"/>
                <w:szCs w:val="26"/>
              </w:rPr>
              <w:t>Chênh lệch đồng tiền</w:t>
            </w:r>
          </w:p>
        </w:tc>
        <w:tc>
          <w:tcPr>
            <w:tcW w:w="1361" w:type="dxa"/>
            <w:tcBorders>
              <w:top w:val="nil"/>
              <w:left w:val="nil"/>
              <w:bottom w:val="single" w:sz="4" w:space="0" w:color="auto"/>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108" w:type="dxa"/>
            <w:tcBorders>
              <w:top w:val="nil"/>
              <w:left w:val="nil"/>
              <w:bottom w:val="single" w:sz="4" w:space="0" w:color="auto"/>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p>
        </w:tc>
        <w:tc>
          <w:tcPr>
            <w:tcW w:w="1502" w:type="dxa"/>
            <w:gridSpan w:val="2"/>
            <w:tcBorders>
              <w:top w:val="nil"/>
              <w:left w:val="nil"/>
              <w:bottom w:val="single" w:sz="4" w:space="0" w:color="auto"/>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41.667.402</w:t>
            </w:r>
          </w:p>
        </w:tc>
        <w:tc>
          <w:tcPr>
            <w:tcW w:w="76" w:type="dxa"/>
            <w:tcBorders>
              <w:top w:val="nil"/>
              <w:left w:val="nil"/>
              <w:bottom w:val="single" w:sz="4" w:space="0" w:color="auto"/>
              <w:right w:val="nil"/>
            </w:tcBorders>
            <w:shd w:val="clear" w:color="auto" w:fill="auto"/>
            <w:noWrap/>
            <w:vAlign w:val="bottom"/>
          </w:tcPr>
          <w:p w:rsidR="00A61090" w:rsidRPr="007310E9" w:rsidRDefault="00A61090" w:rsidP="00A8529A">
            <w:pPr>
              <w:keepNext/>
              <w:widowControl w:val="0"/>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76" w:type="dxa"/>
            <w:tcBorders>
              <w:top w:val="nil"/>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nil"/>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(14.188.065)</w:t>
            </w:r>
          </w:p>
        </w:tc>
      </w:tr>
      <w:tr w:rsidR="00A61090" w:rsidRPr="007310E9" w:rsidTr="00434C4F">
        <w:trPr>
          <w:trHeight w:val="255"/>
        </w:trPr>
        <w:tc>
          <w:tcPr>
            <w:tcW w:w="3549" w:type="dxa"/>
            <w:tcBorders>
              <w:top w:val="nil"/>
              <w:left w:val="nil"/>
              <w:bottom w:val="nil"/>
              <w:right w:val="nil"/>
            </w:tcBorders>
            <w:shd w:val="clear" w:color="auto" w:fill="auto"/>
            <w:noWrap/>
            <w:vAlign w:val="center"/>
          </w:tcPr>
          <w:p w:rsidR="00A61090" w:rsidRPr="007310E9" w:rsidRDefault="00A61090" w:rsidP="00A8529A">
            <w:pPr>
              <w:keepNext/>
              <w:widowControl w:val="0"/>
              <w:spacing w:after="0" w:line="240" w:lineRule="auto"/>
              <w:rPr>
                <w:rFonts w:ascii="Times New Roman" w:eastAsia="Times New Roman" w:hAnsi="Times New Roman" w:cs="Times New Roman"/>
                <w:sz w:val="26"/>
                <w:szCs w:val="26"/>
              </w:rPr>
            </w:pPr>
          </w:p>
        </w:tc>
        <w:tc>
          <w:tcPr>
            <w:tcW w:w="1361" w:type="dxa"/>
            <w:tcBorders>
              <w:top w:val="single" w:sz="4" w:space="0" w:color="auto"/>
              <w:left w:val="nil"/>
              <w:bottom w:val="single" w:sz="4" w:space="0" w:color="auto"/>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745.758.129</w:t>
            </w:r>
          </w:p>
        </w:tc>
        <w:tc>
          <w:tcPr>
            <w:tcW w:w="108" w:type="dxa"/>
            <w:tcBorders>
              <w:top w:val="single" w:sz="4" w:space="0" w:color="auto"/>
              <w:left w:val="nil"/>
              <w:bottom w:val="single" w:sz="4" w:space="0" w:color="auto"/>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p>
        </w:tc>
        <w:tc>
          <w:tcPr>
            <w:tcW w:w="1502" w:type="dxa"/>
            <w:gridSpan w:val="2"/>
            <w:tcBorders>
              <w:top w:val="single" w:sz="4" w:space="0" w:color="auto"/>
              <w:left w:val="nil"/>
              <w:bottom w:val="single" w:sz="4" w:space="0" w:color="auto"/>
              <w:right w:val="nil"/>
            </w:tcBorders>
            <w:shd w:val="clear" w:color="auto" w:fill="auto"/>
            <w:noWrap/>
            <w:vAlign w:val="bottom"/>
          </w:tcPr>
          <w:p w:rsidR="00A61090" w:rsidRPr="007310E9" w:rsidRDefault="00A61090" w:rsidP="00A8529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3.038.964.376</w:t>
            </w:r>
          </w:p>
        </w:tc>
        <w:tc>
          <w:tcPr>
            <w:tcW w:w="76" w:type="dxa"/>
            <w:tcBorders>
              <w:top w:val="single" w:sz="4" w:space="0" w:color="auto"/>
              <w:left w:val="nil"/>
              <w:bottom w:val="single" w:sz="4" w:space="0" w:color="auto"/>
              <w:right w:val="nil"/>
            </w:tcBorders>
            <w:shd w:val="clear" w:color="auto" w:fill="auto"/>
            <w:noWrap/>
            <w:vAlign w:val="bottom"/>
          </w:tcPr>
          <w:p w:rsidR="00A61090" w:rsidRPr="007310E9" w:rsidRDefault="00A61090" w:rsidP="00A8529A">
            <w:pPr>
              <w:keepNext/>
              <w:widowControl w:val="0"/>
              <w:spacing w:after="0" w:line="240" w:lineRule="auto"/>
              <w:jc w:val="right"/>
              <w:rPr>
                <w:rFonts w:ascii="Arial" w:eastAsia="SimSun" w:hAnsi="Arial" w:cs="Arial"/>
                <w:lang w:val="en-GB" w:eastAsia="en-GB"/>
              </w:rPr>
            </w:pPr>
          </w:p>
        </w:tc>
        <w:tc>
          <w:tcPr>
            <w:tcW w:w="1361" w:type="dxa"/>
            <w:tcBorders>
              <w:top w:val="single" w:sz="4" w:space="0" w:color="auto"/>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721.028.397</w:t>
            </w:r>
          </w:p>
        </w:tc>
        <w:tc>
          <w:tcPr>
            <w:tcW w:w="76" w:type="dxa"/>
            <w:tcBorders>
              <w:top w:val="single" w:sz="4" w:space="0" w:color="auto"/>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p>
        </w:tc>
        <w:tc>
          <w:tcPr>
            <w:tcW w:w="1636" w:type="dxa"/>
            <w:tcBorders>
              <w:top w:val="single" w:sz="4" w:space="0" w:color="auto"/>
              <w:left w:val="nil"/>
              <w:bottom w:val="single" w:sz="4" w:space="0" w:color="auto"/>
              <w:right w:val="nil"/>
            </w:tcBorders>
            <w:shd w:val="clear" w:color="auto" w:fill="auto"/>
            <w:noWrap/>
            <w:vAlign w:val="bottom"/>
          </w:tcPr>
          <w:p w:rsidR="00A61090" w:rsidRPr="007310E9" w:rsidRDefault="00A61090" w:rsidP="008B0949">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2.897.092.100</w:t>
            </w:r>
          </w:p>
        </w:tc>
      </w:tr>
    </w:tbl>
    <w:p w:rsidR="00A8529A" w:rsidRPr="007310E9" w:rsidRDefault="00A8529A" w:rsidP="00726700">
      <w:pPr>
        <w:jc w:val="both"/>
        <w:rPr>
          <w:rFonts w:asciiTheme="majorHAnsi" w:hAnsiTheme="majorHAnsi" w:cstheme="majorHAnsi"/>
          <w:sz w:val="26"/>
          <w:szCs w:val="26"/>
        </w:rPr>
      </w:pPr>
    </w:p>
    <w:p w:rsidR="00571EFE" w:rsidRPr="007310E9" w:rsidRDefault="00571EFE" w:rsidP="00726700">
      <w:pPr>
        <w:jc w:val="both"/>
        <w:rPr>
          <w:rFonts w:asciiTheme="majorHAnsi" w:hAnsiTheme="majorHAnsi" w:cstheme="majorHAnsi"/>
          <w:sz w:val="26"/>
          <w:szCs w:val="26"/>
        </w:rPr>
      </w:pPr>
      <w:r w:rsidRPr="007310E9">
        <w:rPr>
          <w:rFonts w:asciiTheme="majorHAnsi" w:hAnsiTheme="majorHAnsi" w:cstheme="majorHAnsi"/>
          <w:sz w:val="26"/>
          <w:szCs w:val="26"/>
        </w:rPr>
        <w:t xml:space="preserve">Công ty bù trừ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từ việc phát điện với tài sản tài chính đang hoạt động và ghi nhận khoản doanh thu còn lại là doanh thu hoạt độ</w:t>
      </w:r>
      <w:r w:rsidR="00692D41" w:rsidRPr="007310E9">
        <w:rPr>
          <w:rFonts w:asciiTheme="majorHAnsi" w:hAnsiTheme="majorHAnsi" w:cstheme="majorHAnsi"/>
          <w:sz w:val="26"/>
          <w:szCs w:val="26"/>
        </w:rPr>
        <w:t>ng (xem chú thích 22</w:t>
      </w:r>
      <w:r w:rsidRPr="007310E9">
        <w:rPr>
          <w:rFonts w:asciiTheme="majorHAnsi" w:hAnsiTheme="majorHAnsi" w:cstheme="majorHAnsi"/>
          <w:sz w:val="26"/>
          <w:szCs w:val="26"/>
        </w:rPr>
        <w:t xml:space="preserve">). Tất cả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nhận được </w:t>
      </w:r>
      <w:r w:rsidR="00692D41" w:rsidRPr="007310E9">
        <w:rPr>
          <w:rFonts w:asciiTheme="majorHAnsi" w:hAnsiTheme="majorHAnsi" w:cstheme="majorHAnsi"/>
          <w:sz w:val="26"/>
          <w:szCs w:val="26"/>
        </w:rPr>
        <w:lastRenderedPageBreak/>
        <w:t>từ</w:t>
      </w:r>
      <w:r w:rsidRPr="007310E9">
        <w:rPr>
          <w:rFonts w:asciiTheme="majorHAnsi" w:hAnsiTheme="majorHAnsi" w:cstheme="majorHAnsi"/>
          <w:sz w:val="26"/>
          <w:szCs w:val="26"/>
        </w:rPr>
        <w:t xml:space="preserve"> Ngày vận hành thương mạ</w:t>
      </w:r>
      <w:r w:rsidR="00692D41" w:rsidRPr="007310E9">
        <w:rPr>
          <w:rFonts w:asciiTheme="majorHAnsi" w:hAnsiTheme="majorHAnsi" w:cstheme="majorHAnsi"/>
          <w:sz w:val="26"/>
          <w:szCs w:val="26"/>
        </w:rPr>
        <w:t xml:space="preserve">i (COD) </w:t>
      </w:r>
      <w:r w:rsidRPr="007310E9">
        <w:rPr>
          <w:rFonts w:asciiTheme="majorHAnsi" w:hAnsiTheme="majorHAnsi" w:cstheme="majorHAnsi"/>
          <w:sz w:val="26"/>
          <w:szCs w:val="26"/>
        </w:rPr>
        <w:t xml:space="preserve">được </w:t>
      </w:r>
      <w:r w:rsidR="00692D41" w:rsidRPr="007310E9">
        <w:rPr>
          <w:rFonts w:asciiTheme="majorHAnsi" w:hAnsiTheme="majorHAnsi" w:cstheme="majorHAnsi"/>
          <w:sz w:val="26"/>
          <w:szCs w:val="26"/>
        </w:rPr>
        <w:t>phân bổ</w:t>
      </w:r>
      <w:r w:rsidRPr="007310E9">
        <w:rPr>
          <w:rFonts w:asciiTheme="majorHAnsi" w:hAnsiTheme="majorHAnsi" w:cstheme="majorHAnsi"/>
          <w:sz w:val="26"/>
          <w:szCs w:val="26"/>
        </w:rPr>
        <w:t xml:space="preserve"> </w:t>
      </w:r>
      <w:r w:rsidR="00692D41" w:rsidRPr="007310E9">
        <w:rPr>
          <w:rFonts w:asciiTheme="majorHAnsi" w:hAnsiTheme="majorHAnsi" w:cstheme="majorHAnsi"/>
          <w:sz w:val="26"/>
          <w:szCs w:val="26"/>
        </w:rPr>
        <w:t xml:space="preserve">vào doanh thu hoạt động và thanh toán </w:t>
      </w:r>
      <w:r w:rsidRPr="007310E9">
        <w:rPr>
          <w:rFonts w:asciiTheme="majorHAnsi" w:hAnsiTheme="majorHAnsi" w:cstheme="majorHAnsi"/>
          <w:sz w:val="26"/>
          <w:szCs w:val="26"/>
        </w:rPr>
        <w:t xml:space="preserve">tài sản tài chính hoạt động. </w:t>
      </w:r>
    </w:p>
    <w:p w:rsidR="00D95FC7" w:rsidRPr="007310E9" w:rsidRDefault="008B0949" w:rsidP="00726700">
      <w:pPr>
        <w:jc w:val="both"/>
        <w:rPr>
          <w:rFonts w:asciiTheme="majorHAnsi" w:hAnsiTheme="majorHAnsi" w:cstheme="majorHAnsi"/>
          <w:b/>
          <w:sz w:val="26"/>
          <w:szCs w:val="26"/>
        </w:rPr>
      </w:pPr>
      <w:r w:rsidRPr="007310E9">
        <w:rPr>
          <w:rFonts w:asciiTheme="majorHAnsi" w:hAnsiTheme="majorHAnsi" w:cstheme="majorHAnsi"/>
          <w:b/>
          <w:sz w:val="26"/>
          <w:szCs w:val="26"/>
        </w:rPr>
        <w:t>9</w:t>
      </w:r>
      <w:r w:rsidR="00D95FC7" w:rsidRPr="007310E9">
        <w:rPr>
          <w:rFonts w:asciiTheme="majorHAnsi" w:hAnsiTheme="majorHAnsi" w:cstheme="majorHAnsi"/>
          <w:b/>
          <w:sz w:val="26"/>
          <w:szCs w:val="26"/>
        </w:rPr>
        <w:t>. TRẢ TRƯỚC VÀ PHẢI THU KHÁC</w:t>
      </w:r>
    </w:p>
    <w:tbl>
      <w:tblPr>
        <w:tblW w:w="9669" w:type="dxa"/>
        <w:tblInd w:w="298" w:type="dxa"/>
        <w:tblLayout w:type="fixed"/>
        <w:tblCellMar>
          <w:left w:w="28" w:type="dxa"/>
          <w:right w:w="28" w:type="dxa"/>
        </w:tblCellMar>
        <w:tblLook w:val="04A0" w:firstRow="1" w:lastRow="0" w:firstColumn="1" w:lastColumn="0" w:noHBand="0" w:noVBand="1"/>
      </w:tblPr>
      <w:tblGrid>
        <w:gridCol w:w="3549"/>
        <w:gridCol w:w="1361"/>
        <w:gridCol w:w="108"/>
        <w:gridCol w:w="1309"/>
        <w:gridCol w:w="193"/>
        <w:gridCol w:w="76"/>
        <w:gridCol w:w="1361"/>
        <w:gridCol w:w="76"/>
        <w:gridCol w:w="1636"/>
      </w:tblGrid>
      <w:tr w:rsidR="00D95FC7" w:rsidRPr="007310E9" w:rsidTr="00D95FC7">
        <w:trPr>
          <w:trHeight w:val="255"/>
        </w:trPr>
        <w:tc>
          <w:tcPr>
            <w:tcW w:w="3549"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rPr>
                <w:rFonts w:ascii="Arial" w:eastAsia="SimSun" w:hAnsi="Arial" w:cs="Arial"/>
                <w:b/>
                <w:bCs/>
                <w:lang w:val="vi-VN" w:eastAsia="en-GB"/>
              </w:rPr>
            </w:pPr>
          </w:p>
        </w:tc>
        <w:tc>
          <w:tcPr>
            <w:tcW w:w="2778" w:type="dxa"/>
            <w:gridSpan w:val="3"/>
            <w:tcBorders>
              <w:top w:val="nil"/>
              <w:left w:val="nil"/>
              <w:bottom w:val="single" w:sz="4" w:space="0" w:color="auto"/>
              <w:right w:val="nil"/>
            </w:tcBorders>
            <w:shd w:val="clear" w:color="auto" w:fill="auto"/>
            <w:noWrap/>
            <w:vAlign w:val="bottom"/>
            <w:hideMark/>
          </w:tcPr>
          <w:p w:rsidR="00D95FC7" w:rsidRPr="007310E9" w:rsidRDefault="008B0949" w:rsidP="0023217B">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193"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p>
        </w:tc>
        <w:tc>
          <w:tcPr>
            <w:tcW w:w="3149" w:type="dxa"/>
            <w:gridSpan w:val="4"/>
            <w:tcBorders>
              <w:top w:val="nil"/>
              <w:left w:val="nil"/>
              <w:bottom w:val="single" w:sz="4" w:space="0" w:color="auto"/>
              <w:right w:val="nil"/>
            </w:tcBorders>
            <w:shd w:val="clear" w:color="auto" w:fill="auto"/>
            <w:noWrap/>
            <w:vAlign w:val="bottom"/>
            <w:hideMark/>
          </w:tcPr>
          <w:p w:rsidR="00D95FC7" w:rsidRPr="007310E9" w:rsidRDefault="008B0949" w:rsidP="0023217B">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D95FC7" w:rsidRPr="007310E9" w:rsidTr="00D95FC7">
        <w:trPr>
          <w:trHeight w:val="255"/>
        </w:trPr>
        <w:tc>
          <w:tcPr>
            <w:tcW w:w="3549"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8" w:type="dxa"/>
            <w:tcBorders>
              <w:top w:val="single" w:sz="4" w:space="0" w:color="auto"/>
              <w:left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p>
        </w:tc>
        <w:tc>
          <w:tcPr>
            <w:tcW w:w="1502" w:type="dxa"/>
            <w:gridSpan w:val="2"/>
            <w:tcBorders>
              <w:top w:val="single" w:sz="4" w:space="0" w:color="auto"/>
              <w:left w:val="nil"/>
              <w:bottom w:val="single" w:sz="4" w:space="0" w:color="auto"/>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single" w:sz="4" w:space="0" w:color="auto"/>
              <w:left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p>
        </w:tc>
        <w:tc>
          <w:tcPr>
            <w:tcW w:w="1636" w:type="dxa"/>
            <w:tcBorders>
              <w:top w:val="single" w:sz="4" w:space="0" w:color="auto"/>
              <w:left w:val="nil"/>
              <w:bottom w:val="single" w:sz="4" w:space="0" w:color="auto"/>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D95FC7" w:rsidRPr="007310E9" w:rsidTr="00D95FC7">
        <w:trPr>
          <w:trHeight w:val="255"/>
        </w:trPr>
        <w:tc>
          <w:tcPr>
            <w:tcW w:w="3549"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rPr>
                <w:rFonts w:ascii="Arial" w:eastAsia="SimSun" w:hAnsi="Arial" w:cs="Arial"/>
                <w:lang w:val="en-GB" w:eastAsia="en-GB"/>
              </w:rPr>
            </w:pPr>
            <w:r w:rsidRPr="007310E9">
              <w:rPr>
                <w:rFonts w:ascii="Arial" w:eastAsia="SimSun" w:hAnsi="Arial" w:cs="Arial"/>
                <w:lang w:val="en-GB" w:eastAsia="en-GB"/>
              </w:rPr>
              <w:t>Ngắn hạn</w:t>
            </w:r>
          </w:p>
        </w:tc>
        <w:tc>
          <w:tcPr>
            <w:tcW w:w="1361"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c>
          <w:tcPr>
            <w:tcW w:w="108"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c>
          <w:tcPr>
            <w:tcW w:w="1502" w:type="dxa"/>
            <w:gridSpan w:val="2"/>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c>
          <w:tcPr>
            <w:tcW w:w="1636" w:type="dxa"/>
            <w:tcBorders>
              <w:top w:val="nil"/>
              <w:left w:val="nil"/>
              <w:bottom w:val="nil"/>
              <w:right w:val="nil"/>
            </w:tcBorders>
            <w:shd w:val="clear" w:color="auto" w:fill="auto"/>
            <w:noWrap/>
            <w:vAlign w:val="bottom"/>
            <w:hideMark/>
          </w:tcPr>
          <w:p w:rsidR="00D95FC7" w:rsidRPr="007310E9" w:rsidRDefault="00D95FC7" w:rsidP="0023217B">
            <w:pPr>
              <w:keepNext/>
              <w:widowControl w:val="0"/>
              <w:spacing w:after="0" w:line="240" w:lineRule="auto"/>
              <w:jc w:val="right"/>
              <w:rPr>
                <w:rFonts w:ascii="Arial" w:eastAsia="SimSun" w:hAnsi="Arial" w:cs="Arial"/>
                <w:lang w:val="en-GB" w:eastAsia="en-GB"/>
              </w:rPr>
            </w:pPr>
          </w:p>
        </w:tc>
      </w:tr>
      <w:tr w:rsidR="008F104F" w:rsidRPr="007310E9" w:rsidTr="00D95FC7">
        <w:trPr>
          <w:trHeight w:val="255"/>
        </w:trPr>
        <w:tc>
          <w:tcPr>
            <w:tcW w:w="3549" w:type="dxa"/>
            <w:tcBorders>
              <w:top w:val="nil"/>
              <w:left w:val="nil"/>
              <w:bottom w:val="nil"/>
              <w:right w:val="nil"/>
            </w:tcBorders>
            <w:shd w:val="clear" w:color="auto" w:fill="auto"/>
            <w:noWrap/>
            <w:vAlign w:val="bottom"/>
            <w:hideMark/>
          </w:tcPr>
          <w:p w:rsidR="008F104F" w:rsidRPr="007310E9" w:rsidRDefault="008F104F" w:rsidP="0023217B">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lang w:val="en-GB" w:eastAsia="en-GB"/>
              </w:rPr>
              <w:t>Trả trước cho nhà cung cấp</w:t>
            </w:r>
          </w:p>
        </w:tc>
        <w:tc>
          <w:tcPr>
            <w:tcW w:w="1361" w:type="dxa"/>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2.148.680</w:t>
            </w:r>
          </w:p>
        </w:tc>
        <w:tc>
          <w:tcPr>
            <w:tcW w:w="108" w:type="dxa"/>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8.755.871</w:t>
            </w:r>
          </w:p>
        </w:tc>
        <w:tc>
          <w:tcPr>
            <w:tcW w:w="76" w:type="dxa"/>
            <w:tcBorders>
              <w:top w:val="nil"/>
              <w:left w:val="nil"/>
              <w:right w:val="nil"/>
            </w:tcBorders>
            <w:shd w:val="clear" w:color="auto" w:fill="auto"/>
            <w:noWrap/>
            <w:vAlign w:val="bottom"/>
          </w:tcPr>
          <w:p w:rsidR="008F104F" w:rsidRPr="007310E9" w:rsidRDefault="008F104F"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658.422</w:t>
            </w:r>
          </w:p>
        </w:tc>
        <w:tc>
          <w:tcPr>
            <w:tcW w:w="76"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2.645.540</w:t>
            </w:r>
          </w:p>
        </w:tc>
      </w:tr>
      <w:tr w:rsidR="008F104F" w:rsidRPr="007310E9" w:rsidTr="00D95FC7">
        <w:trPr>
          <w:trHeight w:val="255"/>
        </w:trPr>
        <w:tc>
          <w:tcPr>
            <w:tcW w:w="3549" w:type="dxa"/>
            <w:tcBorders>
              <w:top w:val="nil"/>
              <w:left w:val="nil"/>
              <w:bottom w:val="nil"/>
              <w:right w:val="nil"/>
            </w:tcBorders>
            <w:shd w:val="clear" w:color="auto" w:fill="auto"/>
            <w:noWrap/>
            <w:vAlign w:val="center"/>
          </w:tcPr>
          <w:p w:rsidR="008F104F" w:rsidRPr="007310E9" w:rsidRDefault="008F104F" w:rsidP="002C3BF7">
            <w:pPr>
              <w:keepNext/>
              <w:widowControl w:val="0"/>
              <w:spacing w:after="0" w:line="240" w:lineRule="auto"/>
              <w:rPr>
                <w:rFonts w:ascii="Times New Roman" w:eastAsia="Times New Roman" w:hAnsi="Times New Roman" w:cs="Times New Roman"/>
                <w:sz w:val="26"/>
                <w:szCs w:val="26"/>
              </w:rPr>
            </w:pPr>
            <w:r w:rsidRPr="007310E9">
              <w:rPr>
                <w:rFonts w:ascii="Times New Roman" w:eastAsia="Times New Roman" w:hAnsi="Times New Roman" w:cs="Times New Roman"/>
                <w:sz w:val="26"/>
                <w:szCs w:val="26"/>
              </w:rPr>
              <w:t>Ký quỹ và phải thu khác</w:t>
            </w:r>
          </w:p>
        </w:tc>
        <w:tc>
          <w:tcPr>
            <w:tcW w:w="1361" w:type="dxa"/>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597.058</w:t>
            </w:r>
          </w:p>
        </w:tc>
        <w:tc>
          <w:tcPr>
            <w:tcW w:w="108" w:type="dxa"/>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2.433.011</w:t>
            </w:r>
          </w:p>
        </w:tc>
        <w:tc>
          <w:tcPr>
            <w:tcW w:w="76" w:type="dxa"/>
            <w:tcBorders>
              <w:top w:val="nil"/>
              <w:left w:val="nil"/>
              <w:right w:val="nil"/>
            </w:tcBorders>
            <w:shd w:val="clear" w:color="auto" w:fill="auto"/>
            <w:noWrap/>
            <w:vAlign w:val="bottom"/>
          </w:tcPr>
          <w:p w:rsidR="008F104F" w:rsidRPr="007310E9" w:rsidRDefault="008F104F"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668.620</w:t>
            </w:r>
          </w:p>
        </w:tc>
        <w:tc>
          <w:tcPr>
            <w:tcW w:w="76"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2.686.515</w:t>
            </w:r>
          </w:p>
        </w:tc>
      </w:tr>
      <w:tr w:rsidR="008F104F" w:rsidRPr="007310E9" w:rsidTr="00D95FC7">
        <w:trPr>
          <w:trHeight w:val="255"/>
        </w:trPr>
        <w:tc>
          <w:tcPr>
            <w:tcW w:w="3549" w:type="dxa"/>
            <w:tcBorders>
              <w:top w:val="nil"/>
              <w:left w:val="nil"/>
              <w:bottom w:val="nil"/>
              <w:right w:val="nil"/>
            </w:tcBorders>
            <w:shd w:val="clear" w:color="auto" w:fill="auto"/>
            <w:noWrap/>
            <w:vAlign w:val="center"/>
            <w:hideMark/>
          </w:tcPr>
          <w:p w:rsidR="008F104F" w:rsidRPr="007310E9" w:rsidRDefault="008F104F" w:rsidP="002C3BF7">
            <w:pPr>
              <w:keepNext/>
              <w:widowControl w:val="0"/>
              <w:spacing w:after="0" w:line="240" w:lineRule="auto"/>
              <w:rPr>
                <w:rFonts w:ascii="Arial" w:eastAsia="SimSun" w:hAnsi="Arial" w:cs="Arial"/>
                <w:lang w:val="en-GB" w:eastAsia="en-GB"/>
              </w:rPr>
            </w:pPr>
            <w:r w:rsidRPr="007310E9">
              <w:rPr>
                <w:rFonts w:ascii="Times New Roman" w:eastAsia="Times New Roman" w:hAnsi="Times New Roman" w:cs="Times New Roman"/>
                <w:sz w:val="26"/>
                <w:szCs w:val="26"/>
              </w:rPr>
              <w:t>Chi phí giao dịch khoản vay bị hoãn lại (*)</w:t>
            </w:r>
          </w:p>
        </w:tc>
        <w:tc>
          <w:tcPr>
            <w:tcW w:w="1361" w:type="dxa"/>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108" w:type="dxa"/>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p>
        </w:tc>
        <w:tc>
          <w:tcPr>
            <w:tcW w:w="1502" w:type="dxa"/>
            <w:gridSpan w:val="2"/>
            <w:tcBorders>
              <w:top w:val="nil"/>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76" w:type="dxa"/>
            <w:tcBorders>
              <w:top w:val="nil"/>
              <w:left w:val="nil"/>
              <w:right w:val="nil"/>
            </w:tcBorders>
            <w:shd w:val="clear" w:color="auto" w:fill="auto"/>
            <w:noWrap/>
            <w:vAlign w:val="bottom"/>
          </w:tcPr>
          <w:p w:rsidR="008F104F" w:rsidRPr="007310E9" w:rsidRDefault="008F104F" w:rsidP="0023217B">
            <w:pPr>
              <w:keepNext/>
              <w:widowControl w:val="0"/>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460.756</w:t>
            </w:r>
          </w:p>
        </w:tc>
        <w:tc>
          <w:tcPr>
            <w:tcW w:w="76"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p>
        </w:tc>
        <w:tc>
          <w:tcPr>
            <w:tcW w:w="1636" w:type="dxa"/>
            <w:tcBorders>
              <w:top w:val="nil"/>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1.851.317</w:t>
            </w:r>
          </w:p>
        </w:tc>
      </w:tr>
      <w:tr w:rsidR="008F104F" w:rsidRPr="007310E9" w:rsidTr="00D95FC7">
        <w:trPr>
          <w:trHeight w:val="270"/>
        </w:trPr>
        <w:tc>
          <w:tcPr>
            <w:tcW w:w="3549" w:type="dxa"/>
            <w:tcBorders>
              <w:left w:val="nil"/>
              <w:bottom w:val="nil"/>
              <w:right w:val="nil"/>
            </w:tcBorders>
            <w:shd w:val="clear" w:color="auto" w:fill="auto"/>
            <w:noWrap/>
            <w:vAlign w:val="bottom"/>
            <w:hideMark/>
          </w:tcPr>
          <w:p w:rsidR="008F104F" w:rsidRPr="007310E9" w:rsidRDefault="008F104F" w:rsidP="0023217B">
            <w:pPr>
              <w:keepNext/>
              <w:widowControl w:val="0"/>
              <w:spacing w:after="0" w:line="240" w:lineRule="auto"/>
              <w:rPr>
                <w:rFonts w:ascii="Arial" w:eastAsia="SimSun" w:hAnsi="Arial" w:cs="Arial"/>
                <w:bCs/>
                <w:lang w:val="en-GB" w:eastAsia="en-GB"/>
              </w:rPr>
            </w:pPr>
          </w:p>
        </w:tc>
        <w:tc>
          <w:tcPr>
            <w:tcW w:w="1361" w:type="dxa"/>
            <w:tcBorders>
              <w:left w:val="nil"/>
              <w:bottom w:val="double" w:sz="4" w:space="0" w:color="auto"/>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2.745.738</w:t>
            </w:r>
          </w:p>
        </w:tc>
        <w:tc>
          <w:tcPr>
            <w:tcW w:w="108" w:type="dxa"/>
            <w:tcBorders>
              <w:left w:val="nil"/>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p>
        </w:tc>
        <w:tc>
          <w:tcPr>
            <w:tcW w:w="1502" w:type="dxa"/>
            <w:gridSpan w:val="2"/>
            <w:tcBorders>
              <w:left w:val="nil"/>
              <w:bottom w:val="double" w:sz="4" w:space="0" w:color="auto"/>
              <w:right w:val="nil"/>
            </w:tcBorders>
            <w:shd w:val="clear" w:color="auto" w:fill="auto"/>
            <w:noWrap/>
            <w:vAlign w:val="bottom"/>
          </w:tcPr>
          <w:p w:rsidR="008F104F" w:rsidRPr="007310E9" w:rsidRDefault="008F104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11.188.882</w:t>
            </w:r>
          </w:p>
        </w:tc>
        <w:tc>
          <w:tcPr>
            <w:tcW w:w="76" w:type="dxa"/>
            <w:tcBorders>
              <w:left w:val="nil"/>
              <w:bottom w:val="nil"/>
              <w:right w:val="nil"/>
            </w:tcBorders>
            <w:shd w:val="clear" w:color="auto" w:fill="auto"/>
            <w:noWrap/>
            <w:vAlign w:val="center"/>
          </w:tcPr>
          <w:p w:rsidR="008F104F" w:rsidRPr="007310E9" w:rsidRDefault="008F104F" w:rsidP="0023217B">
            <w:pPr>
              <w:keepNext/>
              <w:widowControl w:val="0"/>
              <w:spacing w:after="0" w:line="240" w:lineRule="auto"/>
              <w:jc w:val="right"/>
              <w:rPr>
                <w:rFonts w:ascii="Arial" w:eastAsia="SimSun" w:hAnsi="Arial" w:cs="Arial"/>
                <w:bCs/>
                <w:lang w:val="en-GB" w:eastAsia="en-GB"/>
              </w:rPr>
            </w:pPr>
          </w:p>
        </w:tc>
        <w:tc>
          <w:tcPr>
            <w:tcW w:w="1361" w:type="dxa"/>
            <w:tcBorders>
              <w:left w:val="nil"/>
              <w:bottom w:val="double" w:sz="4" w:space="0" w:color="auto"/>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1.787.798</w:t>
            </w:r>
          </w:p>
        </w:tc>
        <w:tc>
          <w:tcPr>
            <w:tcW w:w="76" w:type="dxa"/>
            <w:tcBorders>
              <w:left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p>
        </w:tc>
        <w:tc>
          <w:tcPr>
            <w:tcW w:w="1636" w:type="dxa"/>
            <w:tcBorders>
              <w:left w:val="nil"/>
              <w:bottom w:val="double" w:sz="4" w:space="0" w:color="auto"/>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7.183.372</w:t>
            </w:r>
          </w:p>
        </w:tc>
      </w:tr>
    </w:tbl>
    <w:p w:rsidR="00571EFE" w:rsidRPr="007310E9" w:rsidRDefault="00571EFE" w:rsidP="00726700">
      <w:pPr>
        <w:jc w:val="both"/>
        <w:rPr>
          <w:rFonts w:asciiTheme="majorHAnsi" w:hAnsiTheme="majorHAnsi" w:cstheme="majorHAnsi"/>
          <w:b/>
          <w:sz w:val="26"/>
          <w:szCs w:val="26"/>
        </w:rPr>
      </w:pPr>
    </w:p>
    <w:p w:rsidR="00D95FC7" w:rsidRPr="007310E9" w:rsidRDefault="00571EFE" w:rsidP="00726700">
      <w:pPr>
        <w:jc w:val="both"/>
        <w:rPr>
          <w:rFonts w:asciiTheme="majorHAnsi" w:hAnsiTheme="majorHAnsi" w:cstheme="majorHAnsi"/>
          <w:sz w:val="26"/>
          <w:szCs w:val="26"/>
        </w:rPr>
      </w:pPr>
      <w:r w:rsidRPr="007310E9">
        <w:rPr>
          <w:rFonts w:asciiTheme="majorHAnsi" w:hAnsiTheme="majorHAnsi" w:cstheme="majorHAnsi"/>
          <w:sz w:val="26"/>
          <w:szCs w:val="26"/>
        </w:rPr>
        <w:t>Chi phí giao dị</w:t>
      </w:r>
      <w:r w:rsidR="00A70D83" w:rsidRPr="007310E9">
        <w:rPr>
          <w:rFonts w:asciiTheme="majorHAnsi" w:hAnsiTheme="majorHAnsi" w:cstheme="majorHAnsi"/>
          <w:sz w:val="26"/>
          <w:szCs w:val="26"/>
        </w:rPr>
        <w:t>ch khoản</w:t>
      </w:r>
      <w:r w:rsidRPr="007310E9">
        <w:rPr>
          <w:rFonts w:asciiTheme="majorHAnsi" w:hAnsiTheme="majorHAnsi" w:cstheme="majorHAnsi"/>
          <w:sz w:val="26"/>
          <w:szCs w:val="26"/>
        </w:rPr>
        <w:t xml:space="preserve"> vay hoãn lại thể hiện chi phí gia tăng liên quan trực tiếp đến việc </w:t>
      </w:r>
      <w:r w:rsidR="00A70D83" w:rsidRPr="007310E9">
        <w:rPr>
          <w:rFonts w:asciiTheme="majorHAnsi" w:hAnsiTheme="majorHAnsi" w:cstheme="majorHAnsi"/>
          <w:sz w:val="26"/>
          <w:szCs w:val="26"/>
        </w:rPr>
        <w:t xml:space="preserve">có được </w:t>
      </w:r>
      <w:r w:rsidRPr="007310E9">
        <w:rPr>
          <w:rFonts w:asciiTheme="majorHAnsi" w:hAnsiTheme="majorHAnsi" w:cstheme="majorHAnsi"/>
          <w:sz w:val="26"/>
          <w:szCs w:val="26"/>
        </w:rPr>
        <w:t>khoản vay</w:t>
      </w:r>
      <w:r w:rsidR="00A70D83" w:rsidRPr="007310E9">
        <w:rPr>
          <w:rFonts w:asciiTheme="majorHAnsi" w:hAnsiTheme="majorHAnsi" w:cstheme="majorHAnsi"/>
          <w:sz w:val="26"/>
          <w:szCs w:val="26"/>
        </w:rPr>
        <w:t xml:space="preserve"> đó</w:t>
      </w:r>
      <w:r w:rsidRPr="007310E9">
        <w:rPr>
          <w:rFonts w:asciiTheme="majorHAnsi" w:hAnsiTheme="majorHAnsi" w:cstheme="majorHAnsi"/>
          <w:sz w:val="26"/>
          <w:szCs w:val="26"/>
        </w:rPr>
        <w:t xml:space="preserve">. Khoản vay này chưa được rút hoàn toàn và </w:t>
      </w:r>
      <w:r w:rsidR="008F104F" w:rsidRPr="007310E9">
        <w:rPr>
          <w:rFonts w:asciiTheme="majorHAnsi" w:hAnsiTheme="majorHAnsi" w:cstheme="majorHAnsi"/>
          <w:sz w:val="26"/>
          <w:szCs w:val="26"/>
        </w:rPr>
        <w:t>đáo hạn vào 14/9/2019 (</w:t>
      </w:r>
      <w:r w:rsidRPr="007310E9">
        <w:rPr>
          <w:rFonts w:asciiTheme="majorHAnsi" w:hAnsiTheme="majorHAnsi" w:cstheme="majorHAnsi"/>
          <w:sz w:val="26"/>
          <w:szCs w:val="26"/>
        </w:rPr>
        <w:t>45 tháng kể từ ngày ký ngày 15 tháng 12 năm 2015</w:t>
      </w:r>
      <w:r w:rsidR="008F104F"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r w:rsidR="00A70D83" w:rsidRPr="007310E9">
        <w:rPr>
          <w:rFonts w:asciiTheme="majorHAnsi" w:hAnsiTheme="majorHAnsi" w:cstheme="majorHAnsi"/>
          <w:sz w:val="26"/>
          <w:szCs w:val="26"/>
        </w:rPr>
        <w:t>theo</w:t>
      </w:r>
      <w:r w:rsidR="008F104F" w:rsidRPr="007310E9">
        <w:rPr>
          <w:rFonts w:asciiTheme="majorHAnsi" w:hAnsiTheme="majorHAnsi" w:cstheme="majorHAnsi"/>
          <w:sz w:val="26"/>
          <w:szCs w:val="26"/>
        </w:rPr>
        <w:t xml:space="preserve"> hợp đồng</w:t>
      </w:r>
      <w:r w:rsidRPr="007310E9">
        <w:rPr>
          <w:rFonts w:asciiTheme="majorHAnsi" w:hAnsiTheme="majorHAnsi" w:cstheme="majorHAnsi"/>
          <w:sz w:val="26"/>
          <w:szCs w:val="26"/>
        </w:rPr>
        <w:t xml:space="preserve"> </w:t>
      </w:r>
      <w:r w:rsidR="008F104F" w:rsidRPr="007310E9">
        <w:rPr>
          <w:rFonts w:asciiTheme="majorHAnsi" w:hAnsiTheme="majorHAnsi" w:cstheme="majorHAnsi"/>
          <w:sz w:val="26"/>
          <w:szCs w:val="26"/>
        </w:rPr>
        <w:t xml:space="preserve">cấp </w:t>
      </w:r>
      <w:r w:rsidRPr="007310E9">
        <w:rPr>
          <w:rFonts w:asciiTheme="majorHAnsi" w:hAnsiTheme="majorHAnsi" w:cstheme="majorHAnsi"/>
          <w:sz w:val="26"/>
          <w:szCs w:val="26"/>
        </w:rPr>
        <w:t xml:space="preserve">tài chính do Tập đoàn Ngân hàng Phát triển Trung Quốc chi nhánh Hồng Kông </w:t>
      </w:r>
      <w:r w:rsidR="00A70D83" w:rsidRPr="007310E9">
        <w:rPr>
          <w:rFonts w:asciiTheme="majorHAnsi" w:hAnsiTheme="majorHAnsi" w:cstheme="majorHAnsi"/>
          <w:sz w:val="26"/>
          <w:szCs w:val="26"/>
        </w:rPr>
        <w:t xml:space="preserve">thu </w:t>
      </w:r>
      <w:r w:rsidRPr="007310E9">
        <w:rPr>
          <w:rFonts w:asciiTheme="majorHAnsi" w:hAnsiTheme="majorHAnsi" w:cstheme="majorHAnsi"/>
          <w:sz w:val="26"/>
          <w:szCs w:val="26"/>
        </w:rPr>
        <w:t xml:space="preserve">xếp. </w:t>
      </w:r>
      <w:proofErr w:type="gramStart"/>
      <w:r w:rsidRPr="007310E9">
        <w:rPr>
          <w:rFonts w:asciiTheme="majorHAnsi" w:hAnsiTheme="majorHAnsi" w:cstheme="majorHAnsi"/>
          <w:sz w:val="26"/>
          <w:szCs w:val="26"/>
        </w:rPr>
        <w:t xml:space="preserve">Chi phí giao dịch </w:t>
      </w:r>
      <w:r w:rsidR="00A70D83" w:rsidRPr="007310E9">
        <w:rPr>
          <w:rFonts w:asciiTheme="majorHAnsi" w:hAnsiTheme="majorHAnsi" w:cstheme="majorHAnsi"/>
          <w:sz w:val="26"/>
          <w:szCs w:val="26"/>
        </w:rPr>
        <w:t>khoản</w:t>
      </w:r>
      <w:r w:rsidRPr="007310E9">
        <w:rPr>
          <w:rFonts w:asciiTheme="majorHAnsi" w:hAnsiTheme="majorHAnsi" w:cstheme="majorHAnsi"/>
          <w:sz w:val="26"/>
          <w:szCs w:val="26"/>
        </w:rPr>
        <w:t xml:space="preserve"> vay hoãn lại được phân bổ</w:t>
      </w:r>
      <w:r w:rsidR="008F104F" w:rsidRPr="007310E9">
        <w:rPr>
          <w:rFonts w:asciiTheme="majorHAnsi" w:hAnsiTheme="majorHAnsi" w:cstheme="majorHAnsi"/>
          <w:sz w:val="26"/>
          <w:szCs w:val="26"/>
        </w:rPr>
        <w:t xml:space="preserve"> toàn bộ trong năm.</w:t>
      </w:r>
      <w:proofErr w:type="gramEnd"/>
      <w:r w:rsidR="008F104F" w:rsidRPr="007310E9">
        <w:rPr>
          <w:rFonts w:asciiTheme="majorHAnsi" w:hAnsiTheme="majorHAnsi" w:cstheme="majorHAnsi"/>
          <w:sz w:val="26"/>
          <w:szCs w:val="26"/>
        </w:rPr>
        <w:t xml:space="preserve"> </w:t>
      </w:r>
    </w:p>
    <w:p w:rsidR="00873E36" w:rsidRPr="007310E9" w:rsidRDefault="00873E36" w:rsidP="008804DD">
      <w:pPr>
        <w:rPr>
          <w:rFonts w:asciiTheme="majorHAnsi" w:hAnsiTheme="majorHAnsi" w:cstheme="majorHAnsi"/>
          <w:b/>
          <w:sz w:val="26"/>
          <w:szCs w:val="26"/>
        </w:rPr>
      </w:pPr>
      <w:r w:rsidRPr="007310E9">
        <w:rPr>
          <w:rFonts w:asciiTheme="majorHAnsi" w:hAnsiTheme="majorHAnsi" w:cstheme="majorHAnsi"/>
          <w:b/>
          <w:sz w:val="26"/>
          <w:szCs w:val="26"/>
        </w:rPr>
        <w:t>1</w:t>
      </w:r>
      <w:r w:rsidR="008F104F" w:rsidRPr="007310E9">
        <w:rPr>
          <w:rFonts w:asciiTheme="majorHAnsi" w:hAnsiTheme="majorHAnsi" w:cstheme="majorHAnsi"/>
          <w:b/>
          <w:sz w:val="26"/>
          <w:szCs w:val="26"/>
        </w:rPr>
        <w:t>0</w:t>
      </w:r>
      <w:r w:rsidRPr="007310E9">
        <w:rPr>
          <w:rFonts w:asciiTheme="majorHAnsi" w:hAnsiTheme="majorHAnsi" w:cstheme="majorHAnsi"/>
          <w:b/>
          <w:sz w:val="26"/>
          <w:szCs w:val="26"/>
        </w:rPr>
        <w:t>. TIỀN MẶT HẠN CHẾ</w:t>
      </w:r>
    </w:p>
    <w:p w:rsidR="00873E36" w:rsidRPr="007310E9" w:rsidRDefault="00873E36" w:rsidP="008804DD">
      <w:pPr>
        <w:rPr>
          <w:rFonts w:asciiTheme="majorHAnsi" w:hAnsiTheme="majorHAnsi" w:cstheme="majorHAnsi"/>
          <w:sz w:val="26"/>
          <w:szCs w:val="26"/>
        </w:rPr>
      </w:pPr>
      <w:proofErr w:type="gramStart"/>
      <w:r w:rsidRPr="007310E9">
        <w:rPr>
          <w:rFonts w:asciiTheme="majorHAnsi" w:hAnsiTheme="majorHAnsi" w:cstheme="majorHAnsi"/>
          <w:sz w:val="26"/>
          <w:szCs w:val="26"/>
        </w:rPr>
        <w:t>Tiền mặt hạn chế liên quan đến bảo lãnh ngân hàng về đảm bảo phát triển cho EDC về thi công nhà máy thủy điện.</w:t>
      </w:r>
      <w:proofErr w:type="gramEnd"/>
      <w:r w:rsidRPr="007310E9">
        <w:rPr>
          <w:rFonts w:asciiTheme="majorHAnsi" w:hAnsiTheme="majorHAnsi" w:cstheme="majorHAnsi"/>
          <w:sz w:val="26"/>
          <w:szCs w:val="26"/>
        </w:rPr>
        <w:t xml:space="preserve"> </w:t>
      </w:r>
      <w:proofErr w:type="gramStart"/>
      <w:r w:rsidR="008F104F" w:rsidRPr="007310E9">
        <w:rPr>
          <w:rFonts w:asciiTheme="majorHAnsi" w:hAnsiTheme="majorHAnsi" w:cstheme="majorHAnsi"/>
          <w:sz w:val="26"/>
          <w:szCs w:val="26"/>
        </w:rPr>
        <w:t>Bảo lãnh ngân hàng được hoàn trả cho Công ty vào ngày 04/01/2019.</w:t>
      </w:r>
      <w:proofErr w:type="gramEnd"/>
      <w:r w:rsidRPr="007310E9">
        <w:rPr>
          <w:rFonts w:asciiTheme="majorHAnsi" w:hAnsiTheme="majorHAnsi" w:cstheme="majorHAnsi"/>
          <w:sz w:val="26"/>
          <w:szCs w:val="26"/>
        </w:rPr>
        <w:t xml:space="preserve">  </w:t>
      </w:r>
    </w:p>
    <w:p w:rsidR="008144F7" w:rsidRPr="007310E9" w:rsidRDefault="00A70D83" w:rsidP="008804DD">
      <w:pPr>
        <w:rPr>
          <w:rFonts w:asciiTheme="majorHAnsi" w:hAnsiTheme="majorHAnsi" w:cstheme="majorHAnsi"/>
          <w:b/>
          <w:sz w:val="26"/>
          <w:szCs w:val="26"/>
        </w:rPr>
      </w:pPr>
      <w:r w:rsidRPr="007310E9">
        <w:rPr>
          <w:rFonts w:asciiTheme="majorHAnsi" w:hAnsiTheme="majorHAnsi" w:cstheme="majorHAnsi"/>
          <w:b/>
          <w:sz w:val="26"/>
          <w:szCs w:val="26"/>
          <w:lang w:val="vi-VN"/>
        </w:rPr>
        <w:t>1</w:t>
      </w:r>
      <w:r w:rsidR="008F104F" w:rsidRPr="007310E9">
        <w:rPr>
          <w:rFonts w:asciiTheme="majorHAnsi" w:hAnsiTheme="majorHAnsi" w:cstheme="majorHAnsi"/>
          <w:b/>
          <w:sz w:val="26"/>
          <w:szCs w:val="26"/>
          <w:lang w:val="en-GB"/>
        </w:rPr>
        <w:t>1</w:t>
      </w:r>
      <w:r w:rsidR="008804DD" w:rsidRPr="007310E9">
        <w:rPr>
          <w:rFonts w:asciiTheme="majorHAnsi" w:hAnsiTheme="majorHAnsi" w:cstheme="majorHAnsi"/>
          <w:b/>
          <w:sz w:val="26"/>
          <w:szCs w:val="26"/>
          <w:lang w:val="vi-VN"/>
        </w:rPr>
        <w:t xml:space="preserve">. </w:t>
      </w:r>
      <w:r w:rsidR="008144F7" w:rsidRPr="007310E9">
        <w:rPr>
          <w:rFonts w:asciiTheme="majorHAnsi" w:hAnsiTheme="majorHAnsi" w:cstheme="majorHAnsi"/>
          <w:b/>
          <w:sz w:val="26"/>
          <w:szCs w:val="26"/>
        </w:rPr>
        <w:t xml:space="preserve">TIỀN MẶT VÀ CÁC KHOẢN TƯƠNG ĐƯƠNG TIỀN </w:t>
      </w:r>
    </w:p>
    <w:tbl>
      <w:tblPr>
        <w:tblW w:w="9040" w:type="dxa"/>
        <w:tblInd w:w="28" w:type="dxa"/>
        <w:tblCellMar>
          <w:left w:w="28" w:type="dxa"/>
          <w:right w:w="28" w:type="dxa"/>
        </w:tblCellMar>
        <w:tblLook w:val="04A0" w:firstRow="1" w:lastRow="0" w:firstColumn="1" w:lastColumn="0" w:noHBand="0" w:noVBand="1"/>
      </w:tblPr>
      <w:tblGrid>
        <w:gridCol w:w="3402"/>
        <w:gridCol w:w="1417"/>
        <w:gridCol w:w="76"/>
        <w:gridCol w:w="1352"/>
        <w:gridCol w:w="76"/>
        <w:gridCol w:w="1304"/>
        <w:gridCol w:w="109"/>
        <w:gridCol w:w="1304"/>
      </w:tblGrid>
      <w:tr w:rsidR="008804DD" w:rsidRPr="007310E9" w:rsidTr="00A110F5">
        <w:trPr>
          <w:trHeight w:val="227"/>
        </w:trPr>
        <w:tc>
          <w:tcPr>
            <w:tcW w:w="3402" w:type="dxa"/>
            <w:tcBorders>
              <w:top w:val="nil"/>
              <w:left w:val="nil"/>
              <w:bottom w:val="nil"/>
              <w:right w:val="nil"/>
            </w:tcBorders>
            <w:shd w:val="clear" w:color="auto" w:fill="auto"/>
            <w:noWrap/>
            <w:vAlign w:val="bottom"/>
            <w:hideMark/>
          </w:tcPr>
          <w:p w:rsidR="008804DD" w:rsidRPr="007310E9" w:rsidRDefault="008804DD" w:rsidP="008804DD">
            <w:pPr>
              <w:keepNext/>
              <w:widowControl w:val="0"/>
              <w:spacing w:after="0" w:line="240" w:lineRule="auto"/>
              <w:rPr>
                <w:rFonts w:ascii="Times New Roman" w:eastAsia="SimSun" w:hAnsi="Times New Roman" w:cs="Times New Roman"/>
                <w:sz w:val="20"/>
                <w:szCs w:val="20"/>
                <w:lang w:val="en-GB" w:eastAsia="en-GB"/>
              </w:rPr>
            </w:pPr>
          </w:p>
        </w:tc>
        <w:tc>
          <w:tcPr>
            <w:tcW w:w="2845" w:type="dxa"/>
            <w:gridSpan w:val="3"/>
            <w:tcBorders>
              <w:top w:val="nil"/>
              <w:left w:val="nil"/>
              <w:bottom w:val="single" w:sz="4" w:space="0" w:color="auto"/>
              <w:right w:val="nil"/>
            </w:tcBorders>
            <w:shd w:val="clear" w:color="auto" w:fill="auto"/>
            <w:noWrap/>
            <w:vAlign w:val="bottom"/>
            <w:hideMark/>
          </w:tcPr>
          <w:p w:rsidR="008804DD" w:rsidRPr="007310E9" w:rsidRDefault="00A70D83" w:rsidP="008F104F">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8F104F" w:rsidRPr="007310E9">
              <w:rPr>
                <w:rFonts w:ascii="Arial" w:eastAsia="SimSun" w:hAnsi="Arial" w:cs="Arial"/>
                <w:b/>
                <w:bCs/>
                <w:lang w:val="en-GB" w:eastAsia="en-GB"/>
              </w:rPr>
              <w:t>9</w:t>
            </w:r>
          </w:p>
        </w:tc>
        <w:tc>
          <w:tcPr>
            <w:tcW w:w="76" w:type="dxa"/>
            <w:tcBorders>
              <w:top w:val="nil"/>
              <w:left w:val="nil"/>
              <w:bottom w:val="nil"/>
              <w:right w:val="nil"/>
            </w:tcBorders>
            <w:shd w:val="clear" w:color="auto" w:fill="auto"/>
            <w:noWrap/>
            <w:vAlign w:val="bottom"/>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p>
        </w:tc>
        <w:tc>
          <w:tcPr>
            <w:tcW w:w="2717" w:type="dxa"/>
            <w:gridSpan w:val="3"/>
            <w:tcBorders>
              <w:top w:val="nil"/>
              <w:left w:val="nil"/>
              <w:bottom w:val="single" w:sz="4" w:space="0" w:color="auto"/>
              <w:right w:val="nil"/>
            </w:tcBorders>
            <w:shd w:val="clear" w:color="auto" w:fill="auto"/>
            <w:noWrap/>
            <w:vAlign w:val="bottom"/>
            <w:hideMark/>
          </w:tcPr>
          <w:p w:rsidR="008804DD" w:rsidRPr="007310E9" w:rsidRDefault="00A70D83" w:rsidP="008F104F">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8F104F" w:rsidRPr="007310E9">
              <w:rPr>
                <w:rFonts w:ascii="Arial" w:eastAsia="SimSun" w:hAnsi="Arial" w:cs="Arial"/>
                <w:b/>
                <w:bCs/>
                <w:lang w:val="en-GB" w:eastAsia="en-GB"/>
              </w:rPr>
              <w:t>8</w:t>
            </w:r>
          </w:p>
        </w:tc>
      </w:tr>
      <w:tr w:rsidR="008804DD" w:rsidRPr="007310E9" w:rsidTr="00A110F5">
        <w:trPr>
          <w:trHeight w:val="227"/>
        </w:trPr>
        <w:tc>
          <w:tcPr>
            <w:tcW w:w="3402" w:type="dxa"/>
            <w:tcBorders>
              <w:top w:val="nil"/>
              <w:left w:val="nil"/>
              <w:bottom w:val="nil"/>
              <w:right w:val="nil"/>
            </w:tcBorders>
            <w:shd w:val="clear" w:color="auto" w:fill="auto"/>
            <w:noWrap/>
            <w:vAlign w:val="bottom"/>
            <w:hideMark/>
          </w:tcPr>
          <w:p w:rsidR="008804DD" w:rsidRPr="007310E9" w:rsidRDefault="008804DD" w:rsidP="008804DD">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p>
        </w:tc>
        <w:tc>
          <w:tcPr>
            <w:tcW w:w="1352" w:type="dxa"/>
            <w:tcBorders>
              <w:top w:val="nil"/>
              <w:left w:val="nil"/>
              <w:bottom w:val="single" w:sz="4" w:space="0" w:color="auto"/>
              <w:right w:val="nil"/>
            </w:tcBorders>
            <w:shd w:val="clear" w:color="auto" w:fill="auto"/>
            <w:noWrap/>
            <w:vAlign w:val="center"/>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9" w:type="dxa"/>
            <w:tcBorders>
              <w:top w:val="nil"/>
              <w:left w:val="nil"/>
              <w:bottom w:val="nil"/>
              <w:right w:val="nil"/>
            </w:tcBorders>
            <w:shd w:val="clear" w:color="auto" w:fill="auto"/>
            <w:noWrap/>
            <w:vAlign w:val="center"/>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8804DD" w:rsidRPr="007310E9" w:rsidRDefault="008804DD" w:rsidP="008804DD">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8804DD" w:rsidRPr="007310E9" w:rsidTr="00A110F5">
        <w:trPr>
          <w:trHeight w:val="227"/>
        </w:trPr>
        <w:tc>
          <w:tcPr>
            <w:tcW w:w="3402" w:type="dxa"/>
            <w:tcBorders>
              <w:top w:val="nil"/>
              <w:left w:val="nil"/>
              <w:bottom w:val="nil"/>
              <w:right w:val="nil"/>
            </w:tcBorders>
            <w:shd w:val="clear" w:color="auto" w:fill="auto"/>
            <w:noWrap/>
            <w:vAlign w:val="bottom"/>
          </w:tcPr>
          <w:p w:rsidR="008804DD" w:rsidRPr="007310E9" w:rsidRDefault="008804DD" w:rsidP="008804DD">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nil"/>
              <w:right w:val="nil"/>
            </w:tcBorders>
            <w:shd w:val="clear" w:color="auto" w:fill="auto"/>
            <w:noWrap/>
            <w:vAlign w:val="center"/>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center"/>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c>
          <w:tcPr>
            <w:tcW w:w="1352" w:type="dxa"/>
            <w:tcBorders>
              <w:top w:val="nil"/>
              <w:left w:val="nil"/>
              <w:bottom w:val="nil"/>
              <w:right w:val="nil"/>
            </w:tcBorders>
            <w:shd w:val="clear" w:color="auto" w:fill="auto"/>
            <w:noWrap/>
            <w:vAlign w:val="center"/>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bottom w:val="nil"/>
              <w:right w:val="nil"/>
            </w:tcBorders>
            <w:shd w:val="clear" w:color="auto" w:fill="auto"/>
            <w:noWrap/>
            <w:vAlign w:val="center"/>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c>
          <w:tcPr>
            <w:tcW w:w="109" w:type="dxa"/>
            <w:tcBorders>
              <w:top w:val="nil"/>
              <w:left w:val="nil"/>
              <w:bottom w:val="nil"/>
              <w:right w:val="nil"/>
            </w:tcBorders>
            <w:shd w:val="clear" w:color="auto" w:fill="auto"/>
            <w:noWrap/>
            <w:vAlign w:val="center"/>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bottom w:val="nil"/>
              <w:right w:val="nil"/>
            </w:tcBorders>
            <w:shd w:val="clear" w:color="auto" w:fill="auto"/>
            <w:noWrap/>
            <w:vAlign w:val="center"/>
          </w:tcPr>
          <w:p w:rsidR="008804DD" w:rsidRPr="007310E9" w:rsidRDefault="008804DD" w:rsidP="008804DD">
            <w:pPr>
              <w:keepNext/>
              <w:widowControl w:val="0"/>
              <w:spacing w:after="0" w:line="240" w:lineRule="auto"/>
              <w:jc w:val="right"/>
              <w:rPr>
                <w:rFonts w:ascii="Times New Roman" w:eastAsia="SimSun" w:hAnsi="Times New Roman" w:cs="Times New Roman"/>
                <w:sz w:val="20"/>
                <w:szCs w:val="20"/>
                <w:lang w:val="en-GB" w:eastAsia="en-GB"/>
              </w:rPr>
            </w:pPr>
          </w:p>
        </w:tc>
      </w:tr>
      <w:tr w:rsidR="008F104F" w:rsidRPr="007310E9" w:rsidTr="005E2086">
        <w:trPr>
          <w:trHeight w:val="227"/>
        </w:trPr>
        <w:tc>
          <w:tcPr>
            <w:tcW w:w="3402" w:type="dxa"/>
            <w:tcBorders>
              <w:top w:val="nil"/>
              <w:left w:val="nil"/>
              <w:bottom w:val="nil"/>
              <w:right w:val="nil"/>
            </w:tcBorders>
            <w:shd w:val="clear" w:color="auto" w:fill="auto"/>
            <w:noWrap/>
            <w:vAlign w:val="bottom"/>
            <w:hideMark/>
          </w:tcPr>
          <w:p w:rsidR="008F104F" w:rsidRPr="007310E9" w:rsidRDefault="008F104F" w:rsidP="008804DD">
            <w:pPr>
              <w:keepNext/>
              <w:widowControl w:val="0"/>
              <w:spacing w:after="0" w:line="240" w:lineRule="auto"/>
              <w:rPr>
                <w:rFonts w:ascii="Arial" w:eastAsia="SimSun" w:hAnsi="Arial" w:cs="Arial"/>
                <w:lang w:val="en-GB" w:eastAsia="en-GB"/>
              </w:rPr>
            </w:pPr>
            <w:r w:rsidRPr="007310E9">
              <w:rPr>
                <w:rFonts w:ascii="Arial" w:eastAsia="SimSun" w:hAnsi="Arial" w:cs="Arial"/>
                <w:lang w:val="vi-VN" w:eastAsia="en-GB"/>
              </w:rPr>
              <w:t>Tiền mặt tại ngân hàng</w:t>
            </w:r>
          </w:p>
        </w:tc>
        <w:tc>
          <w:tcPr>
            <w:tcW w:w="1417" w:type="dxa"/>
            <w:tcBorders>
              <w:top w:val="nil"/>
              <w:left w:val="nil"/>
              <w:bottom w:val="nil"/>
              <w:right w:val="nil"/>
            </w:tcBorders>
            <w:shd w:val="clear" w:color="auto" w:fill="auto"/>
            <w:noWrap/>
            <w:vAlign w:val="bottom"/>
          </w:tcPr>
          <w:p w:rsidR="008F104F" w:rsidRPr="007310E9" w:rsidRDefault="008F104F" w:rsidP="008804DD">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58.171.090</w:t>
            </w:r>
          </w:p>
        </w:tc>
        <w:tc>
          <w:tcPr>
            <w:tcW w:w="76" w:type="dxa"/>
            <w:tcBorders>
              <w:top w:val="nil"/>
              <w:left w:val="nil"/>
              <w:bottom w:val="nil"/>
              <w:right w:val="nil"/>
            </w:tcBorders>
            <w:shd w:val="clear" w:color="auto" w:fill="auto"/>
            <w:noWrap/>
            <w:vAlign w:val="bottom"/>
          </w:tcPr>
          <w:p w:rsidR="008F104F" w:rsidRPr="007310E9" w:rsidRDefault="008F104F" w:rsidP="008804DD">
            <w:pPr>
              <w:spacing w:after="0" w:line="240" w:lineRule="auto"/>
              <w:jc w:val="right"/>
              <w:rPr>
                <w:rFonts w:ascii="Arial" w:eastAsia="SimSun" w:hAnsi="Arial" w:cs="Arial"/>
                <w:lang w:val="en-GB" w:eastAsia="en-GB"/>
              </w:rPr>
            </w:pPr>
          </w:p>
        </w:tc>
        <w:tc>
          <w:tcPr>
            <w:tcW w:w="1352" w:type="dxa"/>
            <w:tcBorders>
              <w:top w:val="nil"/>
              <w:left w:val="nil"/>
              <w:bottom w:val="nil"/>
              <w:right w:val="nil"/>
            </w:tcBorders>
            <w:shd w:val="clear" w:color="auto" w:fill="auto"/>
            <w:noWrap/>
            <w:vAlign w:val="bottom"/>
          </w:tcPr>
          <w:p w:rsidR="008F104F" w:rsidRPr="007310E9" w:rsidRDefault="008F104F" w:rsidP="008804DD">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237.047.192</w:t>
            </w:r>
          </w:p>
        </w:tc>
        <w:tc>
          <w:tcPr>
            <w:tcW w:w="76" w:type="dxa"/>
            <w:tcBorders>
              <w:top w:val="nil"/>
              <w:left w:val="nil"/>
              <w:bottom w:val="nil"/>
              <w:right w:val="nil"/>
            </w:tcBorders>
            <w:shd w:val="clear" w:color="auto" w:fill="auto"/>
            <w:noWrap/>
            <w:vAlign w:val="bottom"/>
          </w:tcPr>
          <w:p w:rsidR="008F104F" w:rsidRPr="007310E9" w:rsidRDefault="008F104F" w:rsidP="008804DD">
            <w:pPr>
              <w:keepNext/>
              <w:widowControl w:val="0"/>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4.447.347</w:t>
            </w:r>
          </w:p>
        </w:tc>
        <w:tc>
          <w:tcPr>
            <w:tcW w:w="109" w:type="dxa"/>
            <w:tcBorders>
              <w:top w:val="nil"/>
              <w:left w:val="nil"/>
              <w:bottom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8F104F" w:rsidRPr="007310E9" w:rsidRDefault="008F104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17.869.440</w:t>
            </w:r>
          </w:p>
        </w:tc>
      </w:tr>
    </w:tbl>
    <w:p w:rsidR="00955698" w:rsidRPr="007310E9" w:rsidRDefault="00955698" w:rsidP="00955698">
      <w:pPr>
        <w:rPr>
          <w:rFonts w:asciiTheme="majorHAnsi" w:hAnsiTheme="majorHAnsi" w:cstheme="majorHAnsi"/>
          <w:b/>
          <w:sz w:val="26"/>
          <w:szCs w:val="26"/>
        </w:rPr>
      </w:pPr>
    </w:p>
    <w:p w:rsidR="00DA37F0" w:rsidRPr="007310E9" w:rsidRDefault="00DA37F0" w:rsidP="00955698">
      <w:pPr>
        <w:rPr>
          <w:rFonts w:asciiTheme="majorHAnsi" w:hAnsiTheme="majorHAnsi" w:cstheme="majorHAnsi"/>
          <w:sz w:val="26"/>
          <w:szCs w:val="26"/>
        </w:rPr>
      </w:pPr>
      <w:r w:rsidRPr="007310E9">
        <w:rPr>
          <w:rFonts w:asciiTheme="majorHAnsi" w:hAnsiTheme="majorHAnsi" w:cstheme="majorHAnsi"/>
          <w:sz w:val="26"/>
          <w:szCs w:val="26"/>
        </w:rPr>
        <w:t>Tiền mặt tại ngân hàng thể hiện tiền ký quỹ bằng giá trị hiện tại với các ngân hàng thương mại lãi suất dao động từ 0,1</w:t>
      </w:r>
      <w:r w:rsidR="008F104F" w:rsidRPr="007310E9">
        <w:rPr>
          <w:rFonts w:asciiTheme="majorHAnsi" w:hAnsiTheme="majorHAnsi" w:cstheme="majorHAnsi"/>
          <w:sz w:val="26"/>
          <w:szCs w:val="26"/>
        </w:rPr>
        <w:t>25</w:t>
      </w:r>
      <w:r w:rsidRPr="007310E9">
        <w:rPr>
          <w:rFonts w:asciiTheme="majorHAnsi" w:hAnsiTheme="majorHAnsi" w:cstheme="majorHAnsi"/>
          <w:sz w:val="26"/>
          <w:szCs w:val="26"/>
        </w:rPr>
        <w:t>% đến 0</w:t>
      </w:r>
      <w:proofErr w:type="gramStart"/>
      <w:r w:rsidRPr="007310E9">
        <w:rPr>
          <w:rFonts w:asciiTheme="majorHAnsi" w:hAnsiTheme="majorHAnsi" w:cstheme="majorHAnsi"/>
          <w:sz w:val="26"/>
          <w:szCs w:val="26"/>
        </w:rPr>
        <w:t>,</w:t>
      </w:r>
      <w:r w:rsidR="008F104F" w:rsidRPr="007310E9">
        <w:rPr>
          <w:rFonts w:asciiTheme="majorHAnsi" w:hAnsiTheme="majorHAnsi" w:cstheme="majorHAnsi"/>
          <w:sz w:val="26"/>
          <w:szCs w:val="26"/>
        </w:rPr>
        <w:t>3</w:t>
      </w:r>
      <w:r w:rsidRPr="007310E9">
        <w:rPr>
          <w:rFonts w:asciiTheme="majorHAnsi" w:hAnsiTheme="majorHAnsi" w:cstheme="majorHAnsi"/>
          <w:sz w:val="26"/>
          <w:szCs w:val="26"/>
        </w:rPr>
        <w:t>5</w:t>
      </w:r>
      <w:proofErr w:type="gramEnd"/>
      <w:r w:rsidRPr="007310E9">
        <w:rPr>
          <w:rFonts w:asciiTheme="majorHAnsi" w:hAnsiTheme="majorHAnsi" w:cstheme="majorHAnsi"/>
          <w:sz w:val="26"/>
          <w:szCs w:val="26"/>
        </w:rPr>
        <w:t>% một năm (201</w:t>
      </w:r>
      <w:r w:rsidR="008F104F" w:rsidRPr="007310E9">
        <w:rPr>
          <w:rFonts w:asciiTheme="majorHAnsi" w:hAnsiTheme="majorHAnsi" w:cstheme="majorHAnsi"/>
          <w:sz w:val="26"/>
          <w:szCs w:val="26"/>
        </w:rPr>
        <w:t>8</w:t>
      </w:r>
      <w:r w:rsidRPr="007310E9">
        <w:rPr>
          <w:rFonts w:asciiTheme="majorHAnsi" w:hAnsiTheme="majorHAnsi" w:cstheme="majorHAnsi"/>
          <w:sz w:val="26"/>
          <w:szCs w:val="26"/>
        </w:rPr>
        <w:t>: 0,10% đến 0,25% một năm</w:t>
      </w:r>
      <w:r w:rsidR="00A70D83" w:rsidRPr="007310E9">
        <w:rPr>
          <w:rFonts w:asciiTheme="majorHAnsi" w:hAnsiTheme="majorHAnsi" w:cstheme="majorHAnsi"/>
          <w:sz w:val="26"/>
          <w:szCs w:val="26"/>
        </w:rPr>
        <w:t>)</w:t>
      </w:r>
    </w:p>
    <w:p w:rsidR="00DA37F0" w:rsidRPr="007310E9" w:rsidRDefault="00DA37F0" w:rsidP="00955698">
      <w:pPr>
        <w:rPr>
          <w:rFonts w:asciiTheme="majorHAnsi" w:hAnsiTheme="majorHAnsi" w:cstheme="majorHAnsi"/>
          <w:b/>
          <w:sz w:val="26"/>
          <w:szCs w:val="26"/>
        </w:rPr>
      </w:pPr>
    </w:p>
    <w:p w:rsidR="008804DD" w:rsidRPr="007310E9" w:rsidRDefault="008804DD" w:rsidP="00955698">
      <w:pPr>
        <w:rPr>
          <w:rFonts w:asciiTheme="majorHAnsi" w:hAnsiTheme="majorHAnsi" w:cstheme="majorHAnsi"/>
          <w:b/>
          <w:sz w:val="26"/>
          <w:szCs w:val="26"/>
        </w:rPr>
      </w:pPr>
      <w:r w:rsidRPr="007310E9">
        <w:rPr>
          <w:rFonts w:asciiTheme="majorHAnsi" w:hAnsiTheme="majorHAnsi" w:cstheme="majorHAnsi"/>
          <w:b/>
          <w:sz w:val="26"/>
          <w:szCs w:val="26"/>
          <w:lang w:val="vi-VN"/>
        </w:rPr>
        <w:t>1</w:t>
      </w:r>
      <w:r w:rsidR="008F104F" w:rsidRPr="007310E9">
        <w:rPr>
          <w:rFonts w:asciiTheme="majorHAnsi" w:hAnsiTheme="majorHAnsi" w:cstheme="majorHAnsi"/>
          <w:b/>
          <w:sz w:val="26"/>
          <w:szCs w:val="26"/>
          <w:lang w:val="en-GB"/>
        </w:rPr>
        <w:t>2</w:t>
      </w:r>
      <w:r w:rsidRPr="007310E9">
        <w:rPr>
          <w:rFonts w:asciiTheme="majorHAnsi" w:hAnsiTheme="majorHAnsi" w:cstheme="majorHAnsi"/>
          <w:b/>
          <w:sz w:val="26"/>
          <w:szCs w:val="26"/>
          <w:lang w:val="vi-VN"/>
        </w:rPr>
        <w:t xml:space="preserve">. </w:t>
      </w:r>
      <w:r w:rsidR="00DA37F0" w:rsidRPr="007310E9">
        <w:rPr>
          <w:rFonts w:asciiTheme="majorHAnsi" w:hAnsiTheme="majorHAnsi" w:cstheme="majorHAnsi"/>
          <w:b/>
          <w:sz w:val="26"/>
          <w:szCs w:val="26"/>
        </w:rPr>
        <w:t>PHẢI THU THƯƠNG MẠI</w:t>
      </w:r>
    </w:p>
    <w:tbl>
      <w:tblPr>
        <w:tblW w:w="9040" w:type="dxa"/>
        <w:tblInd w:w="28" w:type="dxa"/>
        <w:tblCellMar>
          <w:left w:w="28" w:type="dxa"/>
          <w:right w:w="28" w:type="dxa"/>
        </w:tblCellMar>
        <w:tblLook w:val="04A0" w:firstRow="1" w:lastRow="0" w:firstColumn="1" w:lastColumn="0" w:noHBand="0" w:noVBand="1"/>
      </w:tblPr>
      <w:tblGrid>
        <w:gridCol w:w="3402"/>
        <w:gridCol w:w="1417"/>
        <w:gridCol w:w="76"/>
        <w:gridCol w:w="1352"/>
        <w:gridCol w:w="76"/>
        <w:gridCol w:w="1304"/>
        <w:gridCol w:w="109"/>
        <w:gridCol w:w="1304"/>
      </w:tblGrid>
      <w:tr w:rsidR="00DA37F0" w:rsidRPr="007310E9" w:rsidTr="00F12272">
        <w:trPr>
          <w:trHeight w:val="227"/>
        </w:trPr>
        <w:tc>
          <w:tcPr>
            <w:tcW w:w="3402" w:type="dxa"/>
            <w:tcBorders>
              <w:top w:val="nil"/>
              <w:left w:val="nil"/>
              <w:bottom w:val="nil"/>
              <w:right w:val="nil"/>
            </w:tcBorders>
            <w:shd w:val="clear" w:color="auto" w:fill="auto"/>
            <w:noWrap/>
            <w:vAlign w:val="bottom"/>
            <w:hideMark/>
          </w:tcPr>
          <w:p w:rsidR="00F12272" w:rsidRPr="007310E9" w:rsidRDefault="00F12272" w:rsidP="00F12272">
            <w:pPr>
              <w:keepNext/>
              <w:widowControl w:val="0"/>
              <w:spacing w:after="0" w:line="240" w:lineRule="auto"/>
              <w:rPr>
                <w:rFonts w:ascii="Times New Roman" w:eastAsia="SimSun" w:hAnsi="Times New Roman" w:cs="Times New Roman"/>
                <w:sz w:val="20"/>
                <w:szCs w:val="20"/>
                <w:lang w:val="vi-VN" w:eastAsia="en-GB"/>
              </w:rPr>
            </w:pPr>
          </w:p>
        </w:tc>
        <w:tc>
          <w:tcPr>
            <w:tcW w:w="2845" w:type="dxa"/>
            <w:gridSpan w:val="3"/>
            <w:tcBorders>
              <w:top w:val="nil"/>
              <w:left w:val="nil"/>
              <w:bottom w:val="single" w:sz="4" w:space="0" w:color="auto"/>
              <w:right w:val="nil"/>
            </w:tcBorders>
            <w:shd w:val="clear" w:color="auto" w:fill="auto"/>
            <w:noWrap/>
            <w:vAlign w:val="bottom"/>
            <w:hideMark/>
          </w:tcPr>
          <w:p w:rsidR="00F12272" w:rsidRPr="007310E9" w:rsidRDefault="002820D6" w:rsidP="008F104F">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8F104F" w:rsidRPr="007310E9">
              <w:rPr>
                <w:rFonts w:ascii="Arial" w:eastAsia="SimSun" w:hAnsi="Arial" w:cs="Arial"/>
                <w:b/>
                <w:bCs/>
                <w:lang w:val="en-GB" w:eastAsia="en-GB"/>
              </w:rPr>
              <w:t>9</w:t>
            </w:r>
          </w:p>
        </w:tc>
        <w:tc>
          <w:tcPr>
            <w:tcW w:w="76" w:type="dxa"/>
            <w:tcBorders>
              <w:top w:val="nil"/>
              <w:left w:val="nil"/>
              <w:bottom w:val="nil"/>
              <w:right w:val="nil"/>
            </w:tcBorders>
            <w:shd w:val="clear" w:color="auto" w:fill="auto"/>
            <w:noWrap/>
            <w:vAlign w:val="bottom"/>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p>
        </w:tc>
        <w:tc>
          <w:tcPr>
            <w:tcW w:w="2717" w:type="dxa"/>
            <w:gridSpan w:val="3"/>
            <w:tcBorders>
              <w:top w:val="nil"/>
              <w:left w:val="nil"/>
              <w:bottom w:val="single" w:sz="4" w:space="0" w:color="auto"/>
              <w:right w:val="nil"/>
            </w:tcBorders>
            <w:shd w:val="clear" w:color="auto" w:fill="auto"/>
            <w:noWrap/>
            <w:vAlign w:val="bottom"/>
            <w:hideMark/>
          </w:tcPr>
          <w:p w:rsidR="00F12272" w:rsidRPr="007310E9" w:rsidRDefault="002820D6" w:rsidP="008F104F">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8F104F" w:rsidRPr="007310E9">
              <w:rPr>
                <w:rFonts w:ascii="Arial" w:eastAsia="SimSun" w:hAnsi="Arial" w:cs="Arial"/>
                <w:b/>
                <w:bCs/>
                <w:lang w:val="en-GB" w:eastAsia="en-GB"/>
              </w:rPr>
              <w:t>8</w:t>
            </w:r>
          </w:p>
        </w:tc>
      </w:tr>
      <w:tr w:rsidR="00DA37F0" w:rsidRPr="007310E9" w:rsidTr="00F12272">
        <w:trPr>
          <w:trHeight w:val="227"/>
        </w:trPr>
        <w:tc>
          <w:tcPr>
            <w:tcW w:w="3402" w:type="dxa"/>
            <w:tcBorders>
              <w:top w:val="nil"/>
              <w:left w:val="nil"/>
              <w:bottom w:val="nil"/>
              <w:right w:val="nil"/>
            </w:tcBorders>
            <w:shd w:val="clear" w:color="auto" w:fill="auto"/>
            <w:noWrap/>
            <w:vAlign w:val="bottom"/>
            <w:hideMark/>
          </w:tcPr>
          <w:p w:rsidR="00F12272" w:rsidRPr="007310E9" w:rsidRDefault="00F12272" w:rsidP="00F12272">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p>
        </w:tc>
        <w:tc>
          <w:tcPr>
            <w:tcW w:w="1352" w:type="dxa"/>
            <w:tcBorders>
              <w:top w:val="nil"/>
              <w:left w:val="nil"/>
              <w:bottom w:val="single" w:sz="4" w:space="0" w:color="auto"/>
              <w:right w:val="nil"/>
            </w:tcBorders>
            <w:shd w:val="clear" w:color="auto" w:fill="auto"/>
            <w:noWrap/>
            <w:vAlign w:val="center"/>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9" w:type="dxa"/>
            <w:tcBorders>
              <w:top w:val="nil"/>
              <w:left w:val="nil"/>
              <w:bottom w:val="nil"/>
              <w:right w:val="nil"/>
            </w:tcBorders>
            <w:shd w:val="clear" w:color="auto" w:fill="auto"/>
            <w:noWrap/>
            <w:vAlign w:val="center"/>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F12272" w:rsidRPr="007310E9" w:rsidRDefault="00F12272" w:rsidP="00F12272">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DA37F0" w:rsidRPr="007310E9" w:rsidTr="00DA37F0">
        <w:trPr>
          <w:trHeight w:val="227"/>
        </w:trPr>
        <w:tc>
          <w:tcPr>
            <w:tcW w:w="3402" w:type="dxa"/>
            <w:tcBorders>
              <w:top w:val="nil"/>
              <w:left w:val="nil"/>
              <w:bottom w:val="nil"/>
              <w:right w:val="nil"/>
            </w:tcBorders>
            <w:shd w:val="clear" w:color="auto" w:fill="auto"/>
            <w:noWrap/>
            <w:vAlign w:val="bottom"/>
          </w:tcPr>
          <w:p w:rsidR="00F12272" w:rsidRPr="007310E9" w:rsidRDefault="002820D6" w:rsidP="00F12272">
            <w:pPr>
              <w:keepNext/>
              <w:widowControl w:val="0"/>
              <w:spacing w:after="0" w:line="240" w:lineRule="auto"/>
              <w:rPr>
                <w:rFonts w:ascii="Times New Roman" w:eastAsia="SimSun" w:hAnsi="Times New Roman" w:cs="Times New Roman"/>
                <w:sz w:val="20"/>
                <w:szCs w:val="20"/>
                <w:lang w:val="en-GB" w:eastAsia="en-GB"/>
              </w:rPr>
            </w:pPr>
            <w:r w:rsidRPr="007310E9">
              <w:rPr>
                <w:rFonts w:ascii="Times New Roman" w:eastAsia="Times New Roman" w:hAnsi="Times New Roman" w:cs="Times New Roman"/>
                <w:sz w:val="26"/>
                <w:szCs w:val="26"/>
                <w:lang w:val="en-GB" w:eastAsia="en-GB"/>
              </w:rPr>
              <w:t>Ngắn hạn</w:t>
            </w:r>
          </w:p>
        </w:tc>
        <w:tc>
          <w:tcPr>
            <w:tcW w:w="1417" w:type="dxa"/>
            <w:tcBorders>
              <w:top w:val="nil"/>
              <w:left w:val="nil"/>
              <w:right w:val="nil"/>
            </w:tcBorders>
            <w:shd w:val="clear" w:color="auto" w:fill="auto"/>
            <w:noWrap/>
            <w:vAlign w:val="center"/>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c>
          <w:tcPr>
            <w:tcW w:w="1352" w:type="dxa"/>
            <w:tcBorders>
              <w:top w:val="nil"/>
              <w:left w:val="nil"/>
              <w:right w:val="nil"/>
            </w:tcBorders>
            <w:shd w:val="clear" w:color="auto" w:fill="auto"/>
            <w:noWrap/>
            <w:vAlign w:val="center"/>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right w:val="nil"/>
            </w:tcBorders>
            <w:shd w:val="clear" w:color="auto" w:fill="auto"/>
            <w:noWrap/>
            <w:vAlign w:val="center"/>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c>
          <w:tcPr>
            <w:tcW w:w="109" w:type="dxa"/>
            <w:tcBorders>
              <w:top w:val="nil"/>
              <w:left w:val="nil"/>
              <w:right w:val="nil"/>
            </w:tcBorders>
            <w:shd w:val="clear" w:color="auto" w:fill="auto"/>
            <w:noWrap/>
            <w:vAlign w:val="center"/>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right w:val="nil"/>
            </w:tcBorders>
            <w:shd w:val="clear" w:color="auto" w:fill="auto"/>
            <w:noWrap/>
            <w:vAlign w:val="center"/>
          </w:tcPr>
          <w:p w:rsidR="00F12272" w:rsidRPr="007310E9" w:rsidRDefault="00F12272" w:rsidP="00F12272">
            <w:pPr>
              <w:keepNext/>
              <w:widowControl w:val="0"/>
              <w:spacing w:after="0" w:line="240" w:lineRule="auto"/>
              <w:jc w:val="right"/>
              <w:rPr>
                <w:rFonts w:ascii="Times New Roman" w:eastAsia="SimSun" w:hAnsi="Times New Roman" w:cs="Times New Roman"/>
                <w:sz w:val="20"/>
                <w:szCs w:val="20"/>
                <w:lang w:val="en-GB" w:eastAsia="en-GB"/>
              </w:rPr>
            </w:pPr>
          </w:p>
        </w:tc>
      </w:tr>
      <w:tr w:rsidR="002820D6" w:rsidRPr="007310E9" w:rsidTr="005E2086">
        <w:trPr>
          <w:trHeight w:val="227"/>
        </w:trPr>
        <w:tc>
          <w:tcPr>
            <w:tcW w:w="3402" w:type="dxa"/>
            <w:tcBorders>
              <w:top w:val="nil"/>
              <w:left w:val="nil"/>
              <w:bottom w:val="nil"/>
              <w:right w:val="nil"/>
            </w:tcBorders>
            <w:shd w:val="clear" w:color="auto" w:fill="auto"/>
            <w:noWrap/>
            <w:vAlign w:val="bottom"/>
            <w:hideMark/>
          </w:tcPr>
          <w:p w:rsidR="002820D6" w:rsidRPr="007310E9" w:rsidRDefault="002820D6" w:rsidP="00F12272">
            <w:pPr>
              <w:keepNext/>
              <w:widowControl w:val="0"/>
              <w:spacing w:after="0" w:line="240" w:lineRule="auto"/>
              <w:rPr>
                <w:rFonts w:ascii="Arial" w:eastAsia="SimSun" w:hAnsi="Arial" w:cs="Arial"/>
                <w:lang w:eastAsia="en-GB"/>
              </w:rPr>
            </w:pPr>
            <w:r w:rsidRPr="007310E9">
              <w:rPr>
                <w:rFonts w:ascii="Arial" w:eastAsia="SimSun" w:hAnsi="Arial" w:cs="Arial"/>
                <w:lang w:eastAsia="en-GB"/>
              </w:rPr>
              <w:t>Phải thu từ EDC</w:t>
            </w:r>
          </w:p>
        </w:tc>
        <w:tc>
          <w:tcPr>
            <w:tcW w:w="1417" w:type="dxa"/>
            <w:tcBorders>
              <w:top w:val="nil"/>
              <w:left w:val="nil"/>
              <w:right w:val="nil"/>
            </w:tcBorders>
            <w:shd w:val="clear" w:color="auto" w:fill="auto"/>
            <w:noWrap/>
            <w:vAlign w:val="bottom"/>
          </w:tcPr>
          <w:p w:rsidR="002820D6" w:rsidRPr="007310E9" w:rsidRDefault="00710ABF" w:rsidP="00F12272">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7.721.296</w:t>
            </w:r>
          </w:p>
        </w:tc>
        <w:tc>
          <w:tcPr>
            <w:tcW w:w="76" w:type="dxa"/>
            <w:tcBorders>
              <w:top w:val="nil"/>
              <w:left w:val="nil"/>
              <w:right w:val="nil"/>
            </w:tcBorders>
            <w:shd w:val="clear" w:color="auto" w:fill="auto"/>
            <w:noWrap/>
            <w:vAlign w:val="bottom"/>
          </w:tcPr>
          <w:p w:rsidR="002820D6" w:rsidRPr="007310E9" w:rsidRDefault="002820D6" w:rsidP="00F12272">
            <w:pPr>
              <w:spacing w:after="0" w:line="240" w:lineRule="auto"/>
              <w:jc w:val="right"/>
              <w:rPr>
                <w:rFonts w:ascii="Arial" w:eastAsia="SimSun" w:hAnsi="Arial" w:cs="Arial"/>
                <w:lang w:val="en-GB" w:eastAsia="en-GB"/>
              </w:rPr>
            </w:pPr>
          </w:p>
        </w:tc>
        <w:tc>
          <w:tcPr>
            <w:tcW w:w="1352" w:type="dxa"/>
            <w:tcBorders>
              <w:top w:val="nil"/>
              <w:left w:val="nil"/>
              <w:right w:val="nil"/>
            </w:tcBorders>
            <w:shd w:val="clear" w:color="auto" w:fill="auto"/>
            <w:noWrap/>
            <w:vAlign w:val="bottom"/>
          </w:tcPr>
          <w:p w:rsidR="002820D6" w:rsidRPr="007310E9" w:rsidRDefault="00710ABF" w:rsidP="00F1227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31.464.281</w:t>
            </w:r>
          </w:p>
        </w:tc>
        <w:tc>
          <w:tcPr>
            <w:tcW w:w="76" w:type="dxa"/>
            <w:tcBorders>
              <w:top w:val="nil"/>
              <w:left w:val="nil"/>
              <w:right w:val="nil"/>
            </w:tcBorders>
            <w:shd w:val="clear" w:color="auto" w:fill="auto"/>
            <w:noWrap/>
            <w:vAlign w:val="bottom"/>
          </w:tcPr>
          <w:p w:rsidR="002820D6" w:rsidRPr="007310E9" w:rsidRDefault="002820D6" w:rsidP="00F12272">
            <w:pPr>
              <w:keepNext/>
              <w:widowControl w:val="0"/>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2820D6" w:rsidRPr="007310E9" w:rsidRDefault="00710ABF" w:rsidP="005E2086">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4.826.991</w:t>
            </w:r>
          </w:p>
        </w:tc>
        <w:tc>
          <w:tcPr>
            <w:tcW w:w="109" w:type="dxa"/>
            <w:tcBorders>
              <w:top w:val="nil"/>
              <w:left w:val="nil"/>
              <w:right w:val="nil"/>
            </w:tcBorders>
            <w:shd w:val="clear" w:color="auto" w:fill="auto"/>
            <w:noWrap/>
            <w:vAlign w:val="bottom"/>
          </w:tcPr>
          <w:p w:rsidR="002820D6" w:rsidRPr="007310E9" w:rsidRDefault="002820D6" w:rsidP="005E2086">
            <w:pPr>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2820D6" w:rsidRPr="007310E9" w:rsidRDefault="00710ABF"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19.394.850</w:t>
            </w:r>
          </w:p>
        </w:tc>
      </w:tr>
      <w:tr w:rsidR="002820D6" w:rsidRPr="007310E9" w:rsidTr="005E2086">
        <w:trPr>
          <w:trHeight w:val="227"/>
        </w:trPr>
        <w:tc>
          <w:tcPr>
            <w:tcW w:w="3402" w:type="dxa"/>
            <w:tcBorders>
              <w:top w:val="nil"/>
              <w:left w:val="nil"/>
              <w:bottom w:val="nil"/>
              <w:right w:val="nil"/>
            </w:tcBorders>
            <w:shd w:val="clear" w:color="auto" w:fill="auto"/>
            <w:noWrap/>
            <w:vAlign w:val="bottom"/>
          </w:tcPr>
          <w:p w:rsidR="002820D6" w:rsidRPr="007310E9" w:rsidRDefault="002820D6" w:rsidP="008F104F">
            <w:pPr>
              <w:keepNext/>
              <w:widowControl w:val="0"/>
              <w:spacing w:after="0" w:line="240" w:lineRule="auto"/>
              <w:rPr>
                <w:rFonts w:ascii="Arial" w:eastAsia="SimSun" w:hAnsi="Arial" w:cs="Arial"/>
                <w:lang w:eastAsia="en-GB"/>
              </w:rPr>
            </w:pPr>
            <w:r w:rsidRPr="007310E9">
              <w:rPr>
                <w:rFonts w:ascii="Arial" w:eastAsia="SimSun" w:hAnsi="Arial" w:cs="Arial"/>
                <w:lang w:eastAsia="en-GB"/>
              </w:rPr>
              <w:t xml:space="preserve">Trừ: </w:t>
            </w:r>
            <w:r w:rsidR="008F104F" w:rsidRPr="007310E9">
              <w:rPr>
                <w:rFonts w:ascii="Arial" w:eastAsia="SimSun" w:hAnsi="Arial" w:cs="Arial"/>
                <w:lang w:eastAsia="en-GB"/>
              </w:rPr>
              <w:t xml:space="preserve">Khấu trừ </w:t>
            </w:r>
            <w:r w:rsidRPr="007310E9">
              <w:rPr>
                <w:rFonts w:ascii="Arial" w:eastAsia="SimSun" w:hAnsi="Arial" w:cs="Arial"/>
                <w:lang w:eastAsia="en-GB"/>
              </w:rPr>
              <w:t>phải thu từ EDC</w:t>
            </w:r>
          </w:p>
        </w:tc>
        <w:tc>
          <w:tcPr>
            <w:tcW w:w="1417" w:type="dxa"/>
            <w:tcBorders>
              <w:left w:val="nil"/>
              <w:bottom w:val="single" w:sz="4" w:space="0" w:color="auto"/>
              <w:right w:val="nil"/>
            </w:tcBorders>
            <w:shd w:val="clear" w:color="auto" w:fill="auto"/>
            <w:noWrap/>
            <w:vAlign w:val="bottom"/>
          </w:tcPr>
          <w:p w:rsidR="002820D6" w:rsidRPr="007310E9" w:rsidRDefault="002820D6" w:rsidP="002820D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r w:rsidR="00710ABF" w:rsidRPr="007310E9">
              <w:rPr>
                <w:rFonts w:ascii="Arial" w:eastAsia="SimSun" w:hAnsi="Arial" w:cs="Arial"/>
                <w:lang w:val="en-GB" w:eastAsia="en-GB"/>
              </w:rPr>
              <w:t>23.165</w:t>
            </w:r>
            <w:r w:rsidRPr="007310E9">
              <w:rPr>
                <w:rFonts w:ascii="Arial" w:eastAsia="SimSun" w:hAnsi="Arial" w:cs="Arial"/>
                <w:lang w:val="en-GB" w:eastAsia="en-GB"/>
              </w:rPr>
              <w:t>)</w:t>
            </w:r>
          </w:p>
        </w:tc>
        <w:tc>
          <w:tcPr>
            <w:tcW w:w="76" w:type="dxa"/>
            <w:tcBorders>
              <w:left w:val="nil"/>
              <w:bottom w:val="single" w:sz="4" w:space="0" w:color="auto"/>
              <w:right w:val="nil"/>
            </w:tcBorders>
            <w:shd w:val="clear" w:color="auto" w:fill="auto"/>
            <w:noWrap/>
            <w:vAlign w:val="bottom"/>
          </w:tcPr>
          <w:p w:rsidR="002820D6" w:rsidRPr="007310E9" w:rsidRDefault="002820D6" w:rsidP="00F12272">
            <w:pPr>
              <w:spacing w:after="0" w:line="240" w:lineRule="auto"/>
              <w:jc w:val="right"/>
              <w:rPr>
                <w:rFonts w:ascii="Arial" w:eastAsia="SimSun" w:hAnsi="Arial" w:cs="Arial"/>
                <w:lang w:val="en-GB" w:eastAsia="en-GB"/>
              </w:rPr>
            </w:pPr>
          </w:p>
        </w:tc>
        <w:tc>
          <w:tcPr>
            <w:tcW w:w="1352" w:type="dxa"/>
            <w:tcBorders>
              <w:left w:val="nil"/>
              <w:bottom w:val="single" w:sz="4" w:space="0" w:color="auto"/>
              <w:right w:val="nil"/>
            </w:tcBorders>
            <w:shd w:val="clear" w:color="auto" w:fill="auto"/>
            <w:noWrap/>
            <w:vAlign w:val="bottom"/>
          </w:tcPr>
          <w:p w:rsidR="002820D6" w:rsidRPr="007310E9" w:rsidRDefault="002820D6" w:rsidP="002820D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r w:rsidR="00710ABF" w:rsidRPr="007310E9">
              <w:rPr>
                <w:rFonts w:ascii="Arial" w:eastAsia="SimSun" w:hAnsi="Arial" w:cs="Arial"/>
                <w:lang w:val="en-GB" w:eastAsia="en-GB"/>
              </w:rPr>
              <w:t>94.397</w:t>
            </w:r>
            <w:r w:rsidRPr="007310E9">
              <w:rPr>
                <w:rFonts w:ascii="Arial" w:eastAsia="SimSun" w:hAnsi="Arial" w:cs="Arial"/>
                <w:lang w:val="en-GB" w:eastAsia="en-GB"/>
              </w:rPr>
              <w:t>)</w:t>
            </w:r>
          </w:p>
        </w:tc>
        <w:tc>
          <w:tcPr>
            <w:tcW w:w="76" w:type="dxa"/>
            <w:tcBorders>
              <w:left w:val="nil"/>
              <w:bottom w:val="single" w:sz="4" w:space="0" w:color="auto"/>
              <w:right w:val="nil"/>
            </w:tcBorders>
            <w:shd w:val="clear" w:color="auto" w:fill="auto"/>
            <w:noWrap/>
            <w:vAlign w:val="bottom"/>
          </w:tcPr>
          <w:p w:rsidR="002820D6" w:rsidRPr="007310E9" w:rsidRDefault="002820D6" w:rsidP="00F12272">
            <w:pPr>
              <w:keepNext/>
              <w:widowControl w:val="0"/>
              <w:spacing w:after="0" w:line="240" w:lineRule="auto"/>
              <w:jc w:val="right"/>
              <w:rPr>
                <w:rFonts w:ascii="Arial" w:eastAsia="SimSun" w:hAnsi="Arial" w:cs="Arial"/>
                <w:lang w:val="en-GB" w:eastAsia="en-GB"/>
              </w:rPr>
            </w:pPr>
          </w:p>
        </w:tc>
        <w:tc>
          <w:tcPr>
            <w:tcW w:w="1304" w:type="dxa"/>
            <w:tcBorders>
              <w:left w:val="nil"/>
              <w:bottom w:val="single" w:sz="4" w:space="0" w:color="auto"/>
              <w:right w:val="nil"/>
            </w:tcBorders>
            <w:shd w:val="clear" w:color="auto" w:fill="auto"/>
            <w:noWrap/>
            <w:vAlign w:val="bottom"/>
          </w:tcPr>
          <w:p w:rsidR="002820D6" w:rsidRPr="007310E9" w:rsidRDefault="00710ABF"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(14.481</w:t>
            </w:r>
            <w:r w:rsidR="002820D6" w:rsidRPr="007310E9">
              <w:rPr>
                <w:rFonts w:ascii="Arial" w:eastAsia="SimSun" w:hAnsi="Arial" w:cs="Arial"/>
                <w:lang w:val="en-GB" w:eastAsia="en-GB"/>
              </w:rPr>
              <w:t>)</w:t>
            </w:r>
          </w:p>
        </w:tc>
        <w:tc>
          <w:tcPr>
            <w:tcW w:w="109" w:type="dxa"/>
            <w:tcBorders>
              <w:left w:val="nil"/>
              <w:bottom w:val="single" w:sz="4" w:space="0" w:color="auto"/>
              <w:right w:val="nil"/>
            </w:tcBorders>
            <w:shd w:val="clear" w:color="auto" w:fill="auto"/>
            <w:noWrap/>
            <w:vAlign w:val="bottom"/>
          </w:tcPr>
          <w:p w:rsidR="002820D6" w:rsidRPr="007310E9" w:rsidRDefault="002820D6" w:rsidP="005E2086">
            <w:pPr>
              <w:spacing w:after="0" w:line="240" w:lineRule="auto"/>
              <w:jc w:val="right"/>
              <w:rPr>
                <w:rFonts w:ascii="Arial" w:eastAsia="SimSun" w:hAnsi="Arial" w:cs="Arial"/>
                <w:lang w:val="en-GB" w:eastAsia="en-GB"/>
              </w:rPr>
            </w:pPr>
          </w:p>
        </w:tc>
        <w:tc>
          <w:tcPr>
            <w:tcW w:w="1304" w:type="dxa"/>
            <w:tcBorders>
              <w:left w:val="nil"/>
              <w:bottom w:val="single" w:sz="4" w:space="0" w:color="auto"/>
              <w:right w:val="nil"/>
            </w:tcBorders>
            <w:shd w:val="clear" w:color="auto" w:fill="auto"/>
            <w:noWrap/>
            <w:vAlign w:val="bottom"/>
          </w:tcPr>
          <w:p w:rsidR="002820D6" w:rsidRPr="007310E9" w:rsidRDefault="00710ABF"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(58.185</w:t>
            </w:r>
            <w:r w:rsidR="002820D6" w:rsidRPr="007310E9">
              <w:rPr>
                <w:rFonts w:ascii="Arial" w:eastAsia="SimSun" w:hAnsi="Arial" w:cs="Arial"/>
                <w:lang w:val="en-GB" w:eastAsia="en-GB"/>
              </w:rPr>
              <w:t>)</w:t>
            </w:r>
          </w:p>
        </w:tc>
      </w:tr>
      <w:tr w:rsidR="002820D6" w:rsidRPr="007310E9" w:rsidTr="005E2086">
        <w:trPr>
          <w:trHeight w:val="227"/>
        </w:trPr>
        <w:tc>
          <w:tcPr>
            <w:tcW w:w="3402" w:type="dxa"/>
            <w:tcBorders>
              <w:top w:val="nil"/>
              <w:left w:val="nil"/>
              <w:bottom w:val="nil"/>
              <w:right w:val="nil"/>
            </w:tcBorders>
            <w:shd w:val="clear" w:color="auto" w:fill="auto"/>
            <w:noWrap/>
            <w:vAlign w:val="bottom"/>
          </w:tcPr>
          <w:p w:rsidR="002820D6" w:rsidRPr="007310E9" w:rsidRDefault="002820D6" w:rsidP="00F12272">
            <w:pPr>
              <w:keepNext/>
              <w:widowControl w:val="0"/>
              <w:spacing w:after="0" w:line="240" w:lineRule="auto"/>
              <w:rPr>
                <w:rFonts w:ascii="Arial" w:eastAsia="SimSun" w:hAnsi="Arial" w:cs="Arial"/>
                <w:lang w:eastAsia="en-GB"/>
              </w:rPr>
            </w:pPr>
          </w:p>
        </w:tc>
        <w:tc>
          <w:tcPr>
            <w:tcW w:w="1417" w:type="dxa"/>
            <w:tcBorders>
              <w:top w:val="single" w:sz="4" w:space="0" w:color="auto"/>
              <w:left w:val="nil"/>
              <w:bottom w:val="nil"/>
              <w:right w:val="nil"/>
            </w:tcBorders>
            <w:shd w:val="clear" w:color="auto" w:fill="auto"/>
            <w:noWrap/>
            <w:vAlign w:val="bottom"/>
          </w:tcPr>
          <w:p w:rsidR="002820D6" w:rsidRPr="007310E9" w:rsidRDefault="00710ABF" w:rsidP="00F1227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7.698.131</w:t>
            </w:r>
          </w:p>
        </w:tc>
        <w:tc>
          <w:tcPr>
            <w:tcW w:w="76" w:type="dxa"/>
            <w:tcBorders>
              <w:top w:val="single" w:sz="4" w:space="0" w:color="auto"/>
              <w:left w:val="nil"/>
              <w:bottom w:val="nil"/>
              <w:right w:val="nil"/>
            </w:tcBorders>
            <w:shd w:val="clear" w:color="auto" w:fill="auto"/>
            <w:noWrap/>
            <w:vAlign w:val="bottom"/>
          </w:tcPr>
          <w:p w:rsidR="002820D6" w:rsidRPr="007310E9" w:rsidRDefault="002820D6" w:rsidP="00F12272">
            <w:pPr>
              <w:spacing w:after="0" w:line="240" w:lineRule="auto"/>
              <w:jc w:val="right"/>
              <w:rPr>
                <w:rFonts w:ascii="Arial" w:eastAsia="SimSun" w:hAnsi="Arial" w:cs="Arial"/>
                <w:lang w:val="en-GB" w:eastAsia="en-GB"/>
              </w:rPr>
            </w:pPr>
          </w:p>
        </w:tc>
        <w:tc>
          <w:tcPr>
            <w:tcW w:w="1352" w:type="dxa"/>
            <w:tcBorders>
              <w:top w:val="single" w:sz="4" w:space="0" w:color="auto"/>
              <w:left w:val="nil"/>
              <w:bottom w:val="nil"/>
              <w:right w:val="nil"/>
            </w:tcBorders>
            <w:shd w:val="clear" w:color="auto" w:fill="auto"/>
            <w:noWrap/>
            <w:vAlign w:val="bottom"/>
          </w:tcPr>
          <w:p w:rsidR="002820D6" w:rsidRPr="007310E9" w:rsidRDefault="00710ABF" w:rsidP="00F1227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31.369.884</w:t>
            </w:r>
          </w:p>
        </w:tc>
        <w:tc>
          <w:tcPr>
            <w:tcW w:w="76" w:type="dxa"/>
            <w:tcBorders>
              <w:top w:val="single" w:sz="4" w:space="0" w:color="auto"/>
              <w:left w:val="nil"/>
              <w:bottom w:val="nil"/>
              <w:right w:val="nil"/>
            </w:tcBorders>
            <w:shd w:val="clear" w:color="auto" w:fill="auto"/>
            <w:noWrap/>
            <w:vAlign w:val="bottom"/>
          </w:tcPr>
          <w:p w:rsidR="002820D6" w:rsidRPr="007310E9" w:rsidRDefault="002820D6" w:rsidP="00F12272">
            <w:pPr>
              <w:keepNext/>
              <w:widowControl w:val="0"/>
              <w:spacing w:after="0" w:line="240" w:lineRule="auto"/>
              <w:jc w:val="right"/>
              <w:rPr>
                <w:rFonts w:ascii="Arial" w:eastAsia="SimSun" w:hAnsi="Arial" w:cs="Arial"/>
                <w:lang w:val="en-GB" w:eastAsia="en-GB"/>
              </w:rPr>
            </w:pPr>
          </w:p>
        </w:tc>
        <w:tc>
          <w:tcPr>
            <w:tcW w:w="1304" w:type="dxa"/>
            <w:tcBorders>
              <w:top w:val="single" w:sz="4" w:space="0" w:color="auto"/>
              <w:left w:val="nil"/>
              <w:bottom w:val="nil"/>
              <w:right w:val="nil"/>
            </w:tcBorders>
            <w:shd w:val="clear" w:color="auto" w:fill="auto"/>
            <w:noWrap/>
            <w:vAlign w:val="bottom"/>
          </w:tcPr>
          <w:p w:rsidR="002820D6" w:rsidRPr="007310E9" w:rsidRDefault="00710ABF"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4.812.510</w:t>
            </w:r>
          </w:p>
        </w:tc>
        <w:tc>
          <w:tcPr>
            <w:tcW w:w="109" w:type="dxa"/>
            <w:tcBorders>
              <w:top w:val="single" w:sz="4" w:space="0" w:color="auto"/>
              <w:left w:val="nil"/>
              <w:bottom w:val="nil"/>
              <w:right w:val="nil"/>
            </w:tcBorders>
            <w:shd w:val="clear" w:color="auto" w:fill="auto"/>
            <w:noWrap/>
            <w:vAlign w:val="bottom"/>
          </w:tcPr>
          <w:p w:rsidR="002820D6" w:rsidRPr="007310E9" w:rsidRDefault="002820D6" w:rsidP="005E2086">
            <w:pPr>
              <w:spacing w:after="0" w:line="240" w:lineRule="auto"/>
              <w:jc w:val="right"/>
              <w:rPr>
                <w:rFonts w:ascii="Arial" w:eastAsia="SimSun" w:hAnsi="Arial" w:cs="Arial"/>
                <w:lang w:val="en-GB" w:eastAsia="en-GB"/>
              </w:rPr>
            </w:pPr>
          </w:p>
        </w:tc>
        <w:tc>
          <w:tcPr>
            <w:tcW w:w="1304" w:type="dxa"/>
            <w:tcBorders>
              <w:top w:val="single" w:sz="4" w:space="0" w:color="auto"/>
              <w:left w:val="nil"/>
              <w:bottom w:val="nil"/>
              <w:right w:val="nil"/>
            </w:tcBorders>
            <w:shd w:val="clear" w:color="auto" w:fill="auto"/>
            <w:noWrap/>
            <w:vAlign w:val="bottom"/>
          </w:tcPr>
          <w:p w:rsidR="002820D6" w:rsidRPr="007310E9" w:rsidRDefault="00710ABF"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19.336.665</w:t>
            </w:r>
          </w:p>
        </w:tc>
      </w:tr>
    </w:tbl>
    <w:p w:rsidR="008804DD" w:rsidRPr="007310E9" w:rsidRDefault="008804DD" w:rsidP="005E3816">
      <w:pPr>
        <w:rPr>
          <w:rFonts w:asciiTheme="majorHAnsi" w:hAnsiTheme="majorHAnsi" w:cstheme="majorHAnsi"/>
          <w:sz w:val="26"/>
          <w:szCs w:val="26"/>
        </w:rPr>
      </w:pPr>
    </w:p>
    <w:p w:rsidR="005E3816" w:rsidRPr="007310E9" w:rsidRDefault="00A110F5" w:rsidP="00A110F5">
      <w:pPr>
        <w:rPr>
          <w:rFonts w:asciiTheme="majorHAnsi" w:hAnsiTheme="majorHAnsi" w:cstheme="majorHAnsi"/>
          <w:sz w:val="26"/>
          <w:szCs w:val="26"/>
        </w:rPr>
      </w:pPr>
      <w:r w:rsidRPr="007310E9">
        <w:rPr>
          <w:rFonts w:asciiTheme="majorHAnsi" w:hAnsiTheme="majorHAnsi" w:cstheme="majorHAnsi"/>
          <w:b/>
          <w:sz w:val="26"/>
          <w:szCs w:val="26"/>
          <w:lang w:val="vi-VN"/>
        </w:rPr>
        <w:t>1</w:t>
      </w:r>
      <w:r w:rsidR="00710ABF" w:rsidRPr="007310E9">
        <w:rPr>
          <w:rFonts w:asciiTheme="majorHAnsi" w:hAnsiTheme="majorHAnsi" w:cstheme="majorHAnsi"/>
          <w:b/>
          <w:sz w:val="26"/>
          <w:szCs w:val="26"/>
          <w:lang w:val="en-GB"/>
        </w:rPr>
        <w:t>3</w:t>
      </w:r>
      <w:r w:rsidRPr="007310E9">
        <w:rPr>
          <w:rFonts w:asciiTheme="majorHAnsi" w:hAnsiTheme="majorHAnsi" w:cstheme="majorHAnsi"/>
          <w:b/>
          <w:sz w:val="26"/>
          <w:szCs w:val="26"/>
          <w:lang w:val="vi-VN"/>
        </w:rPr>
        <w:t xml:space="preserve">. </w:t>
      </w:r>
      <w:r w:rsidR="005E3816" w:rsidRPr="007310E9">
        <w:rPr>
          <w:rFonts w:asciiTheme="majorHAnsi" w:hAnsiTheme="majorHAnsi" w:cstheme="majorHAnsi"/>
          <w:b/>
          <w:sz w:val="26"/>
          <w:szCs w:val="26"/>
        </w:rPr>
        <w:t>VAY</w:t>
      </w:r>
    </w:p>
    <w:tbl>
      <w:tblPr>
        <w:tblW w:w="9450" w:type="dxa"/>
        <w:tblInd w:w="17" w:type="dxa"/>
        <w:tblLayout w:type="fixed"/>
        <w:tblCellMar>
          <w:left w:w="17" w:type="dxa"/>
          <w:right w:w="17" w:type="dxa"/>
        </w:tblCellMar>
        <w:tblLook w:val="04A0" w:firstRow="1" w:lastRow="0" w:firstColumn="1" w:lastColumn="0" w:noHBand="0" w:noVBand="1"/>
      </w:tblPr>
      <w:tblGrid>
        <w:gridCol w:w="3330"/>
        <w:gridCol w:w="1318"/>
        <w:gridCol w:w="57"/>
        <w:gridCol w:w="1532"/>
        <w:gridCol w:w="54"/>
        <w:gridCol w:w="1417"/>
        <w:gridCol w:w="54"/>
        <w:gridCol w:w="1420"/>
        <w:gridCol w:w="268"/>
      </w:tblGrid>
      <w:tr w:rsidR="00196B77" w:rsidRPr="007310E9" w:rsidTr="00AE6535">
        <w:trPr>
          <w:gridAfter w:val="1"/>
          <w:wAfter w:w="268" w:type="dxa"/>
          <w:trHeight w:val="315"/>
        </w:trPr>
        <w:tc>
          <w:tcPr>
            <w:tcW w:w="3330"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center"/>
              <w:rPr>
                <w:rFonts w:ascii="Arial" w:eastAsia="SimSun" w:hAnsi="Arial" w:cs="Arial"/>
                <w:b/>
                <w:bCs/>
                <w:lang w:val="en-GB" w:eastAsia="en-GB"/>
              </w:rPr>
            </w:pPr>
          </w:p>
        </w:tc>
        <w:tc>
          <w:tcPr>
            <w:tcW w:w="2907" w:type="dxa"/>
            <w:gridSpan w:val="3"/>
            <w:tcBorders>
              <w:top w:val="nil"/>
              <w:left w:val="nil"/>
              <w:bottom w:val="single" w:sz="8" w:space="0" w:color="auto"/>
              <w:right w:val="nil"/>
            </w:tcBorders>
            <w:shd w:val="clear" w:color="auto" w:fill="auto"/>
            <w:noWrap/>
            <w:vAlign w:val="bottom"/>
            <w:hideMark/>
          </w:tcPr>
          <w:p w:rsidR="00196B77" w:rsidRPr="007310E9" w:rsidRDefault="00611B78" w:rsidP="00710ABF">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710ABF" w:rsidRPr="007310E9">
              <w:rPr>
                <w:rFonts w:ascii="Arial" w:eastAsia="SimSun" w:hAnsi="Arial" w:cs="Arial"/>
                <w:b/>
                <w:bCs/>
                <w:lang w:val="en-GB" w:eastAsia="en-GB"/>
              </w:rPr>
              <w:t>9</w:t>
            </w: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center"/>
              <w:rPr>
                <w:rFonts w:ascii="Arial" w:eastAsia="SimSun" w:hAnsi="Arial" w:cs="Arial"/>
                <w:b/>
                <w:bCs/>
                <w:lang w:val="en-GB" w:eastAsia="en-GB"/>
              </w:rPr>
            </w:pPr>
          </w:p>
        </w:tc>
        <w:tc>
          <w:tcPr>
            <w:tcW w:w="2891" w:type="dxa"/>
            <w:gridSpan w:val="3"/>
            <w:tcBorders>
              <w:top w:val="nil"/>
              <w:left w:val="nil"/>
              <w:bottom w:val="single" w:sz="8" w:space="0" w:color="auto"/>
              <w:right w:val="nil"/>
            </w:tcBorders>
            <w:shd w:val="clear" w:color="auto" w:fill="auto"/>
            <w:noWrap/>
            <w:vAlign w:val="bottom"/>
            <w:hideMark/>
          </w:tcPr>
          <w:p w:rsidR="00196B77" w:rsidRPr="007310E9" w:rsidRDefault="00611B78" w:rsidP="00710ABF">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710ABF" w:rsidRPr="007310E9">
              <w:rPr>
                <w:rFonts w:ascii="Arial" w:eastAsia="SimSun" w:hAnsi="Arial" w:cs="Arial"/>
                <w:b/>
                <w:bCs/>
                <w:lang w:val="en-GB" w:eastAsia="en-GB"/>
              </w:rPr>
              <w:t>8</w:t>
            </w:r>
          </w:p>
        </w:tc>
      </w:tr>
      <w:tr w:rsidR="00196B77" w:rsidRPr="007310E9" w:rsidTr="00AE6535">
        <w:trPr>
          <w:gridAfter w:val="1"/>
          <w:wAfter w:w="268" w:type="dxa"/>
          <w:trHeight w:val="315"/>
        </w:trPr>
        <w:tc>
          <w:tcPr>
            <w:tcW w:w="3330"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center"/>
              <w:rPr>
                <w:rFonts w:ascii="Arial" w:eastAsia="SimSun" w:hAnsi="Arial" w:cs="Arial"/>
                <w:b/>
                <w:bCs/>
                <w:lang w:val="en-GB" w:eastAsia="en-GB"/>
              </w:rPr>
            </w:pPr>
          </w:p>
        </w:tc>
        <w:tc>
          <w:tcPr>
            <w:tcW w:w="1318" w:type="dxa"/>
            <w:tcBorders>
              <w:top w:val="nil"/>
              <w:left w:val="nil"/>
              <w:bottom w:val="single" w:sz="8" w:space="0" w:color="auto"/>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7"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p>
        </w:tc>
        <w:tc>
          <w:tcPr>
            <w:tcW w:w="1532" w:type="dxa"/>
            <w:tcBorders>
              <w:top w:val="nil"/>
              <w:left w:val="nil"/>
              <w:bottom w:val="single" w:sz="8" w:space="0" w:color="auto"/>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p>
        </w:tc>
        <w:tc>
          <w:tcPr>
            <w:tcW w:w="1417" w:type="dxa"/>
            <w:tcBorders>
              <w:top w:val="nil"/>
              <w:left w:val="nil"/>
              <w:bottom w:val="single" w:sz="8" w:space="0" w:color="auto"/>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p>
        </w:tc>
        <w:tc>
          <w:tcPr>
            <w:tcW w:w="1420" w:type="dxa"/>
            <w:tcBorders>
              <w:top w:val="nil"/>
              <w:left w:val="nil"/>
              <w:bottom w:val="single" w:sz="8" w:space="0" w:color="auto"/>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196B77" w:rsidRPr="007310E9" w:rsidTr="00AE6535">
        <w:trPr>
          <w:gridAfter w:val="1"/>
          <w:wAfter w:w="268" w:type="dxa"/>
          <w:trHeight w:val="300"/>
        </w:trPr>
        <w:tc>
          <w:tcPr>
            <w:tcW w:w="3330"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b/>
                <w:bCs/>
                <w:lang w:val="en-GB" w:eastAsia="en-GB"/>
              </w:rPr>
            </w:pPr>
          </w:p>
        </w:tc>
        <w:tc>
          <w:tcPr>
            <w:tcW w:w="1318"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1532"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1420"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r>
      <w:tr w:rsidR="00196B77" w:rsidRPr="007310E9" w:rsidTr="00AE6535">
        <w:trPr>
          <w:gridAfter w:val="1"/>
          <w:wAfter w:w="268" w:type="dxa"/>
          <w:trHeight w:val="333"/>
        </w:trPr>
        <w:tc>
          <w:tcPr>
            <w:tcW w:w="3330" w:type="dxa"/>
            <w:tcBorders>
              <w:top w:val="nil"/>
              <w:left w:val="nil"/>
              <w:bottom w:val="nil"/>
              <w:right w:val="nil"/>
            </w:tcBorders>
            <w:shd w:val="clear" w:color="auto" w:fill="auto"/>
            <w:noWrap/>
            <w:vAlign w:val="bottom"/>
            <w:hideMark/>
          </w:tcPr>
          <w:p w:rsidR="00196B77" w:rsidRPr="007310E9" w:rsidRDefault="0060553B" w:rsidP="00196B77">
            <w:pPr>
              <w:spacing w:after="0" w:line="240" w:lineRule="auto"/>
              <w:rPr>
                <w:rFonts w:ascii="Arial" w:eastAsia="SimSun" w:hAnsi="Arial" w:cs="Arial"/>
                <w:i/>
                <w:iCs/>
                <w:lang w:eastAsia="en-GB"/>
              </w:rPr>
            </w:pPr>
            <w:r w:rsidRPr="007310E9">
              <w:rPr>
                <w:rFonts w:ascii="Arial" w:eastAsia="SimSun" w:hAnsi="Arial" w:cs="Arial"/>
                <w:i/>
                <w:iCs/>
                <w:lang w:eastAsia="en-GB"/>
              </w:rPr>
              <w:t>Ngắn hạn</w:t>
            </w:r>
          </w:p>
        </w:tc>
        <w:tc>
          <w:tcPr>
            <w:tcW w:w="1318"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1532"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c>
          <w:tcPr>
            <w:tcW w:w="1420" w:type="dxa"/>
            <w:tcBorders>
              <w:top w:val="nil"/>
              <w:left w:val="nil"/>
              <w:bottom w:val="nil"/>
              <w:right w:val="nil"/>
            </w:tcBorders>
            <w:shd w:val="clear" w:color="auto" w:fill="auto"/>
            <w:noWrap/>
            <w:vAlign w:val="bottom"/>
            <w:hideMark/>
          </w:tcPr>
          <w:p w:rsidR="00196B77" w:rsidRPr="007310E9" w:rsidRDefault="00196B77" w:rsidP="00196B77">
            <w:pPr>
              <w:spacing w:after="0" w:line="240" w:lineRule="auto"/>
              <w:jc w:val="right"/>
              <w:rPr>
                <w:rFonts w:ascii="Arial" w:eastAsia="SimSun" w:hAnsi="Arial" w:cs="Arial"/>
                <w:lang w:val="en-GB" w:eastAsia="en-GB"/>
              </w:rPr>
            </w:pPr>
          </w:p>
        </w:tc>
      </w:tr>
      <w:tr w:rsidR="00710ABF" w:rsidRPr="007310E9" w:rsidTr="00AE6535">
        <w:trPr>
          <w:gridAfter w:val="1"/>
          <w:wAfter w:w="268" w:type="dxa"/>
          <w:trHeight w:val="315"/>
        </w:trPr>
        <w:tc>
          <w:tcPr>
            <w:tcW w:w="3330" w:type="dxa"/>
            <w:tcBorders>
              <w:top w:val="nil"/>
              <w:left w:val="nil"/>
              <w:bottom w:val="nil"/>
              <w:right w:val="nil"/>
            </w:tcBorders>
            <w:shd w:val="clear" w:color="auto" w:fill="auto"/>
            <w:noWrap/>
            <w:vAlign w:val="bottom"/>
            <w:hideMark/>
          </w:tcPr>
          <w:p w:rsidR="00710ABF" w:rsidRPr="007310E9" w:rsidRDefault="00710ABF" w:rsidP="00611B78">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Khoản vay </w:t>
            </w:r>
            <w:r w:rsidRPr="007310E9">
              <w:rPr>
                <w:rFonts w:ascii="Arial" w:eastAsia="SimSun" w:hAnsi="Arial" w:cs="Arial"/>
                <w:lang w:val="en-GB" w:eastAsia="en-GB"/>
              </w:rPr>
              <w:t>từ tổ chức tài chính (i)</w:t>
            </w:r>
          </w:p>
        </w:tc>
        <w:tc>
          <w:tcPr>
            <w:tcW w:w="1318" w:type="dxa"/>
            <w:tcBorders>
              <w:top w:val="nil"/>
              <w:left w:val="nil"/>
              <w:right w:val="nil"/>
            </w:tcBorders>
            <w:shd w:val="clear" w:color="auto" w:fill="auto"/>
            <w:noWrap/>
            <w:vAlign w:val="bottom"/>
          </w:tcPr>
          <w:p w:rsidR="00710ABF" w:rsidRPr="007310E9" w:rsidRDefault="00710ABF" w:rsidP="00A8506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w:t>
            </w:r>
            <w:r w:rsidR="00A85063" w:rsidRPr="007310E9">
              <w:rPr>
                <w:rFonts w:ascii="Arial" w:eastAsia="SimSun" w:hAnsi="Arial" w:cs="Arial"/>
                <w:lang w:val="en-GB" w:eastAsia="en-GB"/>
              </w:rPr>
              <w:t>187.934</w:t>
            </w:r>
          </w:p>
        </w:tc>
        <w:tc>
          <w:tcPr>
            <w:tcW w:w="57" w:type="dxa"/>
            <w:tcBorders>
              <w:top w:val="nil"/>
              <w:left w:val="nil"/>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4.840.831</w:t>
            </w:r>
          </w:p>
        </w:tc>
        <w:tc>
          <w:tcPr>
            <w:tcW w:w="54" w:type="dxa"/>
            <w:tcBorders>
              <w:top w:val="nil"/>
              <w:left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1.561.802</w:t>
            </w:r>
          </w:p>
        </w:tc>
        <w:tc>
          <w:tcPr>
            <w:tcW w:w="54" w:type="dxa"/>
            <w:tcBorders>
              <w:top w:val="nil"/>
              <w:left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top w:val="nil"/>
              <w:left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6.275.320</w:t>
            </w:r>
          </w:p>
        </w:tc>
      </w:tr>
      <w:tr w:rsidR="00710ABF" w:rsidRPr="007310E9" w:rsidTr="00A85063">
        <w:trPr>
          <w:gridAfter w:val="1"/>
          <w:wAfter w:w="268" w:type="dxa"/>
          <w:trHeight w:val="315"/>
        </w:trPr>
        <w:tc>
          <w:tcPr>
            <w:tcW w:w="3330" w:type="dxa"/>
            <w:tcBorders>
              <w:top w:val="nil"/>
              <w:left w:val="nil"/>
              <w:bottom w:val="nil"/>
              <w:right w:val="nil"/>
            </w:tcBorders>
            <w:shd w:val="clear" w:color="auto" w:fill="auto"/>
            <w:noWrap/>
            <w:vAlign w:val="bottom"/>
          </w:tcPr>
          <w:p w:rsidR="00710ABF" w:rsidRPr="007310E9" w:rsidRDefault="00710ABF" w:rsidP="00622891">
            <w:pPr>
              <w:spacing w:after="0" w:line="240" w:lineRule="auto"/>
              <w:rPr>
                <w:rFonts w:ascii="Arial" w:eastAsia="SimSun" w:hAnsi="Arial" w:cs="Arial"/>
                <w:lang w:eastAsia="en-GB"/>
              </w:rPr>
            </w:pPr>
            <w:r w:rsidRPr="007310E9">
              <w:rPr>
                <w:rFonts w:ascii="Arial" w:eastAsia="SimSun" w:hAnsi="Arial" w:cs="Arial"/>
                <w:lang w:eastAsia="en-GB"/>
              </w:rPr>
              <w:t>Vay của cổ đông (ii)</w:t>
            </w:r>
          </w:p>
        </w:tc>
        <w:tc>
          <w:tcPr>
            <w:tcW w:w="1318" w:type="dxa"/>
            <w:tcBorders>
              <w:top w:val="nil"/>
              <w:left w:val="nil"/>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55.486</w:t>
            </w:r>
          </w:p>
        </w:tc>
        <w:tc>
          <w:tcPr>
            <w:tcW w:w="54"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222.943</w:t>
            </w:r>
          </w:p>
        </w:tc>
      </w:tr>
      <w:tr w:rsidR="00710ABF" w:rsidRPr="007310E9" w:rsidTr="00A85063">
        <w:trPr>
          <w:gridAfter w:val="1"/>
          <w:wAfter w:w="268" w:type="dxa"/>
          <w:trHeight w:val="315"/>
        </w:trPr>
        <w:tc>
          <w:tcPr>
            <w:tcW w:w="3330" w:type="dxa"/>
            <w:tcBorders>
              <w:top w:val="nil"/>
              <w:left w:val="nil"/>
              <w:bottom w:val="nil"/>
              <w:right w:val="nil"/>
            </w:tcBorders>
            <w:shd w:val="clear" w:color="auto" w:fill="auto"/>
            <w:noWrap/>
            <w:vAlign w:val="bottom"/>
          </w:tcPr>
          <w:p w:rsidR="00710ABF" w:rsidRPr="007310E9" w:rsidRDefault="00710ABF" w:rsidP="00DB20E3">
            <w:pPr>
              <w:spacing w:after="0" w:line="240" w:lineRule="auto"/>
              <w:rPr>
                <w:rFonts w:ascii="Arial" w:eastAsia="SimSun" w:hAnsi="Arial" w:cs="Arial"/>
                <w:lang w:val="en-GB" w:eastAsia="en-GB"/>
              </w:rPr>
            </w:pPr>
            <w:r w:rsidRPr="007310E9">
              <w:rPr>
                <w:rFonts w:ascii="Arial" w:eastAsia="SimSun" w:hAnsi="Arial" w:cs="Arial"/>
                <w:lang w:val="en-GB" w:eastAsia="en-GB"/>
              </w:rPr>
              <w:t>Vay của các bên liên quan (iii)</w:t>
            </w:r>
          </w:p>
        </w:tc>
        <w:tc>
          <w:tcPr>
            <w:tcW w:w="1318" w:type="dxa"/>
            <w:tcBorders>
              <w:left w:val="nil"/>
              <w:bottom w:val="single" w:sz="4" w:space="0" w:color="auto"/>
              <w:right w:val="nil"/>
            </w:tcBorders>
            <w:shd w:val="clear" w:color="auto" w:fill="auto"/>
            <w:noWrap/>
            <w:vAlign w:val="bottom"/>
          </w:tcPr>
          <w:p w:rsidR="00710ABF" w:rsidRPr="007310E9" w:rsidRDefault="00A85063" w:rsidP="00A8506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210.049</w:t>
            </w:r>
          </w:p>
        </w:tc>
        <w:tc>
          <w:tcPr>
            <w:tcW w:w="57" w:type="dxa"/>
            <w:tcBorders>
              <w:left w:val="nil"/>
              <w:bottom w:val="single" w:sz="4" w:space="0" w:color="auto"/>
              <w:right w:val="nil"/>
            </w:tcBorders>
            <w:shd w:val="clear" w:color="auto" w:fill="auto"/>
            <w:noWrap/>
            <w:vAlign w:val="bottom"/>
          </w:tcPr>
          <w:p w:rsidR="00710ABF" w:rsidRPr="007310E9" w:rsidRDefault="00710ABF" w:rsidP="00A85063">
            <w:pPr>
              <w:spacing w:after="0" w:line="240" w:lineRule="auto"/>
              <w:rPr>
                <w:rFonts w:ascii="Arial" w:eastAsia="SimSun" w:hAnsi="Arial" w:cs="Arial"/>
                <w:lang w:val="en-GB" w:eastAsia="en-GB"/>
              </w:rPr>
            </w:pPr>
          </w:p>
        </w:tc>
        <w:tc>
          <w:tcPr>
            <w:tcW w:w="1532" w:type="dxa"/>
            <w:tcBorders>
              <w:left w:val="nil"/>
              <w:bottom w:val="single" w:sz="4"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855.950</w:t>
            </w:r>
          </w:p>
        </w:tc>
        <w:tc>
          <w:tcPr>
            <w:tcW w:w="54" w:type="dxa"/>
            <w:tcBorders>
              <w:left w:val="nil"/>
              <w:bottom w:val="single" w:sz="4" w:space="0" w:color="auto"/>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54" w:type="dxa"/>
            <w:tcBorders>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r>
      <w:tr w:rsidR="00710ABF" w:rsidRPr="007310E9" w:rsidTr="00A85063">
        <w:trPr>
          <w:gridAfter w:val="1"/>
          <w:wAfter w:w="268" w:type="dxa"/>
          <w:trHeight w:val="315"/>
        </w:trPr>
        <w:tc>
          <w:tcPr>
            <w:tcW w:w="3330" w:type="dxa"/>
            <w:tcBorders>
              <w:top w:val="nil"/>
              <w:left w:val="nil"/>
              <w:bottom w:val="nil"/>
              <w:right w:val="nil"/>
            </w:tcBorders>
            <w:shd w:val="clear" w:color="auto" w:fill="auto"/>
            <w:noWrap/>
            <w:vAlign w:val="bottom"/>
            <w:hideMark/>
          </w:tcPr>
          <w:p w:rsidR="00710ABF" w:rsidRPr="007310E9" w:rsidRDefault="00710ABF" w:rsidP="00DB20E3">
            <w:pPr>
              <w:spacing w:after="0" w:line="240" w:lineRule="auto"/>
              <w:rPr>
                <w:rFonts w:ascii="Arial" w:eastAsia="SimSun" w:hAnsi="Arial" w:cs="Arial"/>
                <w:lang w:eastAsia="en-GB"/>
              </w:rPr>
            </w:pPr>
            <w:r w:rsidRPr="007310E9">
              <w:rPr>
                <w:rFonts w:ascii="Arial" w:eastAsia="SimSun" w:hAnsi="Arial" w:cs="Arial"/>
                <w:lang w:val="vi-VN" w:eastAsia="en-GB"/>
              </w:rPr>
              <w:t>Tổng các kh</w:t>
            </w:r>
            <w:r w:rsidRPr="007310E9">
              <w:rPr>
                <w:rFonts w:ascii="Arial" w:eastAsia="SimSun" w:hAnsi="Arial" w:cs="Arial"/>
                <w:lang w:eastAsia="en-GB"/>
              </w:rPr>
              <w:t>oản</w:t>
            </w:r>
            <w:r w:rsidRPr="007310E9">
              <w:rPr>
                <w:rFonts w:ascii="Arial" w:eastAsia="SimSun" w:hAnsi="Arial" w:cs="Arial"/>
                <w:lang w:val="vi-VN" w:eastAsia="en-GB"/>
              </w:rPr>
              <w:t xml:space="preserve"> vay</w:t>
            </w:r>
            <w:r w:rsidRPr="007310E9">
              <w:rPr>
                <w:rFonts w:ascii="Arial" w:eastAsia="SimSun" w:hAnsi="Arial" w:cs="Arial"/>
                <w:lang w:eastAsia="en-GB"/>
              </w:rPr>
              <w:t xml:space="preserve"> ngắn hạn</w:t>
            </w:r>
          </w:p>
        </w:tc>
        <w:tc>
          <w:tcPr>
            <w:tcW w:w="1318" w:type="dxa"/>
            <w:tcBorders>
              <w:top w:val="single" w:sz="4" w:space="0" w:color="auto"/>
              <w:left w:val="nil"/>
              <w:bottom w:val="single" w:sz="8"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1.397.983</w:t>
            </w:r>
          </w:p>
        </w:tc>
        <w:tc>
          <w:tcPr>
            <w:tcW w:w="57" w:type="dxa"/>
            <w:tcBorders>
              <w:top w:val="single" w:sz="4" w:space="0" w:color="auto"/>
              <w:left w:val="nil"/>
              <w:bottom w:val="nil"/>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single" w:sz="4" w:space="0" w:color="auto"/>
              <w:left w:val="nil"/>
              <w:bottom w:val="single" w:sz="8"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5.696.781</w:t>
            </w:r>
          </w:p>
        </w:tc>
        <w:tc>
          <w:tcPr>
            <w:tcW w:w="54" w:type="dxa"/>
            <w:tcBorders>
              <w:top w:val="single" w:sz="4" w:space="0" w:color="auto"/>
              <w:left w:val="nil"/>
              <w:bottom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top w:val="single" w:sz="4" w:space="0" w:color="auto"/>
              <w:left w:val="nil"/>
              <w:bottom w:val="single" w:sz="8" w:space="0" w:color="auto"/>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1.617.288</w:t>
            </w:r>
          </w:p>
        </w:tc>
        <w:tc>
          <w:tcPr>
            <w:tcW w:w="54" w:type="dxa"/>
            <w:tcBorders>
              <w:top w:val="single" w:sz="4" w:space="0" w:color="auto"/>
              <w:left w:val="nil"/>
              <w:bottom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top w:val="single" w:sz="4" w:space="0" w:color="auto"/>
              <w:left w:val="nil"/>
              <w:bottom w:val="single" w:sz="8" w:space="0" w:color="auto"/>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6.498.263</w:t>
            </w:r>
          </w:p>
        </w:tc>
      </w:tr>
      <w:tr w:rsidR="00710ABF" w:rsidRPr="007310E9" w:rsidTr="00AE6535">
        <w:trPr>
          <w:gridAfter w:val="1"/>
          <w:wAfter w:w="268" w:type="dxa"/>
          <w:trHeight w:val="300"/>
        </w:trPr>
        <w:tc>
          <w:tcPr>
            <w:tcW w:w="3330" w:type="dxa"/>
            <w:tcBorders>
              <w:top w:val="nil"/>
              <w:left w:val="nil"/>
              <w:bottom w:val="nil"/>
              <w:right w:val="nil"/>
            </w:tcBorders>
            <w:shd w:val="clear" w:color="auto" w:fill="auto"/>
            <w:noWrap/>
            <w:vAlign w:val="bottom"/>
            <w:hideMark/>
          </w:tcPr>
          <w:p w:rsidR="00710ABF" w:rsidRPr="007310E9" w:rsidRDefault="00710ABF" w:rsidP="00196B77">
            <w:pPr>
              <w:spacing w:after="0" w:line="240" w:lineRule="auto"/>
              <w:rPr>
                <w:rFonts w:ascii="Arial" w:eastAsia="SimSun" w:hAnsi="Arial" w:cs="Arial"/>
                <w:lang w:val="en-GB" w:eastAsia="en-GB"/>
              </w:rPr>
            </w:pPr>
          </w:p>
        </w:tc>
        <w:tc>
          <w:tcPr>
            <w:tcW w:w="1318" w:type="dxa"/>
            <w:tcBorders>
              <w:top w:val="nil"/>
              <w:left w:val="nil"/>
              <w:bottom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nil"/>
              <w:left w:val="nil"/>
              <w:bottom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top w:val="nil"/>
              <w:left w:val="nil"/>
              <w:bottom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r>
      <w:tr w:rsidR="00710ABF" w:rsidRPr="007310E9" w:rsidTr="00AE6535">
        <w:trPr>
          <w:gridAfter w:val="1"/>
          <w:wAfter w:w="268" w:type="dxa"/>
          <w:trHeight w:val="255"/>
        </w:trPr>
        <w:tc>
          <w:tcPr>
            <w:tcW w:w="3330" w:type="dxa"/>
            <w:tcBorders>
              <w:top w:val="nil"/>
              <w:left w:val="nil"/>
              <w:bottom w:val="nil"/>
              <w:right w:val="nil"/>
            </w:tcBorders>
            <w:shd w:val="clear" w:color="auto" w:fill="auto"/>
            <w:noWrap/>
            <w:vAlign w:val="bottom"/>
          </w:tcPr>
          <w:p w:rsidR="00710ABF" w:rsidRPr="007310E9" w:rsidRDefault="00710ABF" w:rsidP="00DB1D9F">
            <w:pPr>
              <w:spacing w:after="0" w:line="240" w:lineRule="auto"/>
              <w:rPr>
                <w:rFonts w:ascii="Arial" w:eastAsia="SimSun" w:hAnsi="Arial" w:cs="Arial"/>
                <w:lang w:val="vi-VN" w:eastAsia="en-GB"/>
              </w:rPr>
            </w:pPr>
          </w:p>
        </w:tc>
        <w:tc>
          <w:tcPr>
            <w:tcW w:w="1318"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57"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r>
      <w:tr w:rsidR="00710ABF" w:rsidRPr="007310E9" w:rsidTr="00AE6535">
        <w:trPr>
          <w:gridAfter w:val="1"/>
          <w:wAfter w:w="268" w:type="dxa"/>
          <w:trHeight w:val="255"/>
        </w:trPr>
        <w:tc>
          <w:tcPr>
            <w:tcW w:w="3330" w:type="dxa"/>
            <w:tcBorders>
              <w:top w:val="nil"/>
              <w:left w:val="nil"/>
              <w:bottom w:val="nil"/>
              <w:right w:val="nil"/>
            </w:tcBorders>
            <w:shd w:val="clear" w:color="auto" w:fill="auto"/>
            <w:noWrap/>
            <w:vAlign w:val="bottom"/>
          </w:tcPr>
          <w:p w:rsidR="00710ABF" w:rsidRPr="007310E9" w:rsidRDefault="00710ABF" w:rsidP="00DB1D9F">
            <w:pPr>
              <w:spacing w:after="0" w:line="240" w:lineRule="auto"/>
              <w:rPr>
                <w:rFonts w:ascii="Arial" w:eastAsia="SimSun" w:hAnsi="Arial" w:cs="Arial"/>
                <w:lang w:eastAsia="en-GB"/>
              </w:rPr>
            </w:pPr>
            <w:r w:rsidRPr="007310E9">
              <w:rPr>
                <w:rFonts w:ascii="Arial" w:eastAsia="SimSun" w:hAnsi="Arial" w:cs="Arial"/>
                <w:lang w:eastAsia="en-GB"/>
              </w:rPr>
              <w:t>Dài hạn</w:t>
            </w:r>
          </w:p>
        </w:tc>
        <w:tc>
          <w:tcPr>
            <w:tcW w:w="1318"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57"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420"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r>
      <w:tr w:rsidR="00710ABF" w:rsidRPr="007310E9" w:rsidTr="00AE6535">
        <w:trPr>
          <w:trHeight w:val="315"/>
        </w:trPr>
        <w:tc>
          <w:tcPr>
            <w:tcW w:w="3330" w:type="dxa"/>
            <w:tcBorders>
              <w:top w:val="nil"/>
              <w:left w:val="nil"/>
              <w:bottom w:val="nil"/>
              <w:right w:val="nil"/>
            </w:tcBorders>
            <w:shd w:val="clear" w:color="auto" w:fill="auto"/>
            <w:noWrap/>
            <w:vAlign w:val="bottom"/>
            <w:hideMark/>
          </w:tcPr>
          <w:p w:rsidR="00710ABF" w:rsidRPr="007310E9" w:rsidRDefault="00710ABF" w:rsidP="00DB1D9F">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Khoản vay </w:t>
            </w:r>
            <w:r w:rsidRPr="007310E9">
              <w:rPr>
                <w:rFonts w:ascii="Arial" w:eastAsia="SimSun" w:hAnsi="Arial" w:cs="Arial"/>
                <w:lang w:val="en-GB" w:eastAsia="en-GB"/>
              </w:rPr>
              <w:t>từ tổ chức tài chính (i)</w:t>
            </w:r>
          </w:p>
        </w:tc>
        <w:tc>
          <w:tcPr>
            <w:tcW w:w="1318" w:type="dxa"/>
            <w:tcBorders>
              <w:top w:val="nil"/>
              <w:left w:val="nil"/>
              <w:right w:val="nil"/>
            </w:tcBorders>
            <w:shd w:val="clear" w:color="auto" w:fill="auto"/>
            <w:noWrap/>
            <w:vAlign w:val="bottom"/>
          </w:tcPr>
          <w:p w:rsidR="00710ABF" w:rsidRPr="007310E9" w:rsidRDefault="00710ABF" w:rsidP="00A8506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w:t>
            </w:r>
            <w:r w:rsidR="00A85063" w:rsidRPr="007310E9">
              <w:rPr>
                <w:rFonts w:ascii="Arial" w:eastAsia="SimSun" w:hAnsi="Arial" w:cs="Arial"/>
                <w:lang w:val="en-GB" w:eastAsia="en-GB"/>
              </w:rPr>
              <w:t>47</w:t>
            </w:r>
            <w:r w:rsidRPr="007310E9">
              <w:rPr>
                <w:rFonts w:ascii="Arial" w:eastAsia="SimSun" w:hAnsi="Arial" w:cs="Arial"/>
                <w:lang w:val="en-GB" w:eastAsia="en-GB"/>
              </w:rPr>
              <w:t>.000.000</w:t>
            </w:r>
          </w:p>
        </w:tc>
        <w:tc>
          <w:tcPr>
            <w:tcW w:w="57"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710ABF" w:rsidRPr="007310E9" w:rsidRDefault="00710ABF" w:rsidP="00A8506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w:t>
            </w:r>
            <w:r w:rsidR="00A85063" w:rsidRPr="007310E9">
              <w:rPr>
                <w:rFonts w:ascii="Arial" w:eastAsia="SimSun" w:hAnsi="Arial" w:cs="Arial"/>
                <w:lang w:val="en-GB" w:eastAsia="en-GB"/>
              </w:rPr>
              <w:t>229.025.000</w:t>
            </w:r>
          </w:p>
        </w:tc>
        <w:tc>
          <w:tcPr>
            <w:tcW w:w="54" w:type="dxa"/>
            <w:tcBorders>
              <w:top w:val="nil"/>
              <w:left w:val="nil"/>
              <w:right w:val="nil"/>
            </w:tcBorders>
            <w:shd w:val="clear" w:color="auto" w:fill="auto"/>
            <w:noWrap/>
            <w:vAlign w:val="bottom"/>
            <w:hideMark/>
          </w:tcPr>
          <w:p w:rsidR="00710ABF" w:rsidRPr="007310E9" w:rsidRDefault="00710ABF" w:rsidP="00DB1D9F">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535.000.000</w:t>
            </w:r>
          </w:p>
        </w:tc>
        <w:tc>
          <w:tcPr>
            <w:tcW w:w="54" w:type="dxa"/>
            <w:tcBorders>
              <w:top w:val="nil"/>
              <w:left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c>
          <w:tcPr>
            <w:tcW w:w="1688" w:type="dxa"/>
            <w:gridSpan w:val="2"/>
            <w:tcBorders>
              <w:top w:val="nil"/>
              <w:left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2.149.630.000</w:t>
            </w:r>
          </w:p>
        </w:tc>
      </w:tr>
      <w:tr w:rsidR="00710ABF" w:rsidRPr="007310E9" w:rsidTr="00A85063">
        <w:trPr>
          <w:trHeight w:val="315"/>
        </w:trPr>
        <w:tc>
          <w:tcPr>
            <w:tcW w:w="3330" w:type="dxa"/>
            <w:tcBorders>
              <w:top w:val="nil"/>
              <w:left w:val="nil"/>
              <w:bottom w:val="nil"/>
              <w:right w:val="nil"/>
            </w:tcBorders>
            <w:shd w:val="clear" w:color="auto" w:fill="auto"/>
            <w:noWrap/>
            <w:vAlign w:val="bottom"/>
          </w:tcPr>
          <w:p w:rsidR="00710ABF" w:rsidRPr="007310E9" w:rsidRDefault="00710ABF" w:rsidP="00611B78">
            <w:pPr>
              <w:spacing w:after="0" w:line="240" w:lineRule="auto"/>
              <w:rPr>
                <w:rFonts w:ascii="Arial" w:eastAsia="SimSun" w:hAnsi="Arial" w:cs="Arial"/>
                <w:lang w:eastAsia="en-GB"/>
              </w:rPr>
            </w:pPr>
            <w:r w:rsidRPr="007310E9">
              <w:rPr>
                <w:rFonts w:ascii="Arial" w:eastAsia="SimSun" w:hAnsi="Arial" w:cs="Arial"/>
                <w:lang w:eastAsia="en-GB"/>
              </w:rPr>
              <w:t>Vay của cổ đông (ii)</w:t>
            </w:r>
          </w:p>
        </w:tc>
        <w:tc>
          <w:tcPr>
            <w:tcW w:w="1318" w:type="dxa"/>
            <w:tcBorders>
              <w:top w:val="nil"/>
              <w:left w:val="nil"/>
              <w:right w:val="nil"/>
            </w:tcBorders>
            <w:shd w:val="clear" w:color="auto" w:fill="auto"/>
            <w:noWrap/>
            <w:vAlign w:val="bottom"/>
          </w:tcPr>
          <w:p w:rsidR="00710ABF" w:rsidRPr="007310E9" w:rsidRDefault="00A85063" w:rsidP="00DB1D9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710ABF" w:rsidRPr="007310E9" w:rsidRDefault="00A85063" w:rsidP="00DB1D9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710ABF" w:rsidRPr="007310E9" w:rsidRDefault="00710ABF" w:rsidP="00DB1D9F">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6.274.390</w:t>
            </w:r>
          </w:p>
        </w:tc>
        <w:tc>
          <w:tcPr>
            <w:tcW w:w="54" w:type="dxa"/>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688" w:type="dxa"/>
            <w:gridSpan w:val="2"/>
            <w:tcBorders>
              <w:top w:val="nil"/>
              <w:left w:val="nil"/>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25.210.499</w:t>
            </w:r>
          </w:p>
        </w:tc>
      </w:tr>
      <w:tr w:rsidR="00710ABF" w:rsidRPr="007310E9" w:rsidTr="00A85063">
        <w:trPr>
          <w:trHeight w:val="315"/>
        </w:trPr>
        <w:tc>
          <w:tcPr>
            <w:tcW w:w="3330" w:type="dxa"/>
            <w:tcBorders>
              <w:top w:val="nil"/>
              <w:left w:val="nil"/>
              <w:bottom w:val="nil"/>
              <w:right w:val="nil"/>
            </w:tcBorders>
            <w:shd w:val="clear" w:color="auto" w:fill="auto"/>
            <w:noWrap/>
            <w:vAlign w:val="bottom"/>
          </w:tcPr>
          <w:p w:rsidR="00710ABF" w:rsidRPr="007310E9" w:rsidRDefault="00710ABF" w:rsidP="00196B77">
            <w:pPr>
              <w:spacing w:after="0" w:line="240" w:lineRule="auto"/>
              <w:rPr>
                <w:rFonts w:ascii="Arial" w:eastAsia="SimSun" w:hAnsi="Arial" w:cs="Arial"/>
                <w:lang w:eastAsia="en-GB"/>
              </w:rPr>
            </w:pPr>
            <w:r w:rsidRPr="007310E9">
              <w:rPr>
                <w:rFonts w:ascii="Arial" w:eastAsia="SimSun" w:hAnsi="Arial" w:cs="Arial"/>
                <w:lang w:val="en-GB" w:eastAsia="en-GB"/>
              </w:rPr>
              <w:t>Vay của các bên liên quan (iii)</w:t>
            </w:r>
          </w:p>
        </w:tc>
        <w:tc>
          <w:tcPr>
            <w:tcW w:w="1318" w:type="dxa"/>
            <w:tcBorders>
              <w:top w:val="nil"/>
              <w:left w:val="nil"/>
              <w:bottom w:val="single" w:sz="4"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6.274.390</w:t>
            </w:r>
          </w:p>
        </w:tc>
        <w:tc>
          <w:tcPr>
            <w:tcW w:w="57" w:type="dxa"/>
            <w:tcBorders>
              <w:top w:val="nil"/>
              <w:left w:val="nil"/>
              <w:bottom w:val="single" w:sz="4" w:space="0" w:color="auto"/>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nil"/>
              <w:left w:val="nil"/>
              <w:bottom w:val="single" w:sz="4"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25.568.139</w:t>
            </w:r>
          </w:p>
        </w:tc>
        <w:tc>
          <w:tcPr>
            <w:tcW w:w="54" w:type="dxa"/>
            <w:tcBorders>
              <w:top w:val="nil"/>
              <w:left w:val="nil"/>
              <w:bottom w:val="single" w:sz="4" w:space="0" w:color="auto"/>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top w:val="nil"/>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54" w:type="dxa"/>
            <w:tcBorders>
              <w:top w:val="nil"/>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688" w:type="dxa"/>
            <w:gridSpan w:val="2"/>
            <w:tcBorders>
              <w:top w:val="nil"/>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r>
      <w:tr w:rsidR="00710ABF" w:rsidRPr="007310E9" w:rsidTr="00A85063">
        <w:trPr>
          <w:trHeight w:val="315"/>
        </w:trPr>
        <w:tc>
          <w:tcPr>
            <w:tcW w:w="3330" w:type="dxa"/>
            <w:tcBorders>
              <w:top w:val="nil"/>
              <w:left w:val="nil"/>
              <w:bottom w:val="nil"/>
              <w:right w:val="nil"/>
            </w:tcBorders>
            <w:shd w:val="clear" w:color="auto" w:fill="auto"/>
            <w:noWrap/>
            <w:vAlign w:val="bottom"/>
          </w:tcPr>
          <w:p w:rsidR="00710ABF" w:rsidRPr="007310E9" w:rsidRDefault="00710ABF" w:rsidP="00196B77">
            <w:pPr>
              <w:spacing w:after="0" w:line="240" w:lineRule="auto"/>
              <w:rPr>
                <w:rFonts w:ascii="Arial" w:eastAsia="SimSun" w:hAnsi="Arial" w:cs="Arial"/>
                <w:lang w:eastAsia="en-GB"/>
              </w:rPr>
            </w:pPr>
            <w:r w:rsidRPr="007310E9">
              <w:rPr>
                <w:rFonts w:ascii="Arial" w:eastAsia="SimSun" w:hAnsi="Arial" w:cs="Arial"/>
                <w:lang w:eastAsia="en-GB"/>
              </w:rPr>
              <w:t>Tổng vay dài hạn</w:t>
            </w:r>
          </w:p>
        </w:tc>
        <w:tc>
          <w:tcPr>
            <w:tcW w:w="1318" w:type="dxa"/>
            <w:tcBorders>
              <w:top w:val="single" w:sz="4" w:space="0" w:color="auto"/>
              <w:left w:val="nil"/>
              <w:bottom w:val="single" w:sz="4"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553.274.390</w:t>
            </w:r>
          </w:p>
        </w:tc>
        <w:tc>
          <w:tcPr>
            <w:tcW w:w="57" w:type="dxa"/>
            <w:tcBorders>
              <w:top w:val="single" w:sz="4" w:space="0" w:color="auto"/>
              <w:left w:val="nil"/>
              <w:bottom w:val="single" w:sz="4" w:space="0" w:color="auto"/>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single" w:sz="4" w:space="0" w:color="auto"/>
              <w:left w:val="nil"/>
              <w:bottom w:val="single" w:sz="4"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2.254.593.139</w:t>
            </w:r>
          </w:p>
        </w:tc>
        <w:tc>
          <w:tcPr>
            <w:tcW w:w="54" w:type="dxa"/>
            <w:tcBorders>
              <w:top w:val="single" w:sz="4" w:space="0" w:color="auto"/>
              <w:left w:val="nil"/>
              <w:bottom w:val="single" w:sz="4" w:space="0" w:color="auto"/>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w:t>
            </w:r>
          </w:p>
        </w:tc>
        <w:tc>
          <w:tcPr>
            <w:tcW w:w="1417" w:type="dxa"/>
            <w:tcBorders>
              <w:top w:val="single" w:sz="4" w:space="0" w:color="auto"/>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541.274.390</w:t>
            </w:r>
          </w:p>
        </w:tc>
        <w:tc>
          <w:tcPr>
            <w:tcW w:w="54" w:type="dxa"/>
            <w:tcBorders>
              <w:top w:val="single" w:sz="4" w:space="0" w:color="auto"/>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p>
        </w:tc>
        <w:tc>
          <w:tcPr>
            <w:tcW w:w="1688" w:type="dxa"/>
            <w:gridSpan w:val="2"/>
            <w:tcBorders>
              <w:top w:val="single" w:sz="4" w:space="0" w:color="auto"/>
              <w:left w:val="nil"/>
              <w:bottom w:val="single" w:sz="4" w:space="0" w:color="auto"/>
              <w:right w:val="nil"/>
            </w:tcBorders>
            <w:shd w:val="clear" w:color="auto" w:fill="auto"/>
            <w:noWrap/>
            <w:vAlign w:val="bottom"/>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2.174.840.499</w:t>
            </w:r>
          </w:p>
        </w:tc>
      </w:tr>
      <w:tr w:rsidR="00710ABF" w:rsidRPr="007310E9" w:rsidTr="00A85063">
        <w:trPr>
          <w:trHeight w:val="315"/>
        </w:trPr>
        <w:tc>
          <w:tcPr>
            <w:tcW w:w="3330" w:type="dxa"/>
            <w:tcBorders>
              <w:top w:val="nil"/>
              <w:left w:val="nil"/>
              <w:bottom w:val="nil"/>
              <w:right w:val="nil"/>
            </w:tcBorders>
            <w:shd w:val="clear" w:color="auto" w:fill="auto"/>
            <w:noWrap/>
            <w:vAlign w:val="bottom"/>
            <w:hideMark/>
          </w:tcPr>
          <w:p w:rsidR="00710ABF" w:rsidRPr="007310E9" w:rsidRDefault="00710ABF" w:rsidP="00196B77">
            <w:pPr>
              <w:spacing w:after="0" w:line="240" w:lineRule="auto"/>
              <w:rPr>
                <w:rFonts w:ascii="Arial" w:eastAsia="SimSun" w:hAnsi="Arial" w:cs="Arial"/>
                <w:lang w:val="vi-VN" w:eastAsia="en-GB"/>
              </w:rPr>
            </w:pPr>
            <w:r w:rsidRPr="007310E9">
              <w:rPr>
                <w:rFonts w:ascii="Arial" w:eastAsia="SimSun" w:hAnsi="Arial" w:cs="Arial"/>
                <w:lang w:val="vi-VN" w:eastAsia="en-GB"/>
              </w:rPr>
              <w:t>Tổng c</w:t>
            </w:r>
            <w:r w:rsidRPr="007310E9">
              <w:rPr>
                <w:rFonts w:ascii="Arial" w:eastAsia="SimSun" w:hAnsi="Arial" w:cs="Arial"/>
                <w:lang w:eastAsia="en-GB"/>
              </w:rPr>
              <w:t>ộng</w:t>
            </w:r>
            <w:r w:rsidRPr="007310E9">
              <w:rPr>
                <w:rFonts w:ascii="Arial" w:eastAsia="SimSun" w:hAnsi="Arial" w:cs="Arial"/>
                <w:lang w:val="vi-VN" w:eastAsia="en-GB"/>
              </w:rPr>
              <w:t xml:space="preserve"> các khoản vay</w:t>
            </w:r>
          </w:p>
        </w:tc>
        <w:tc>
          <w:tcPr>
            <w:tcW w:w="1318" w:type="dxa"/>
            <w:tcBorders>
              <w:top w:val="single" w:sz="4" w:space="0" w:color="auto"/>
              <w:left w:val="nil"/>
              <w:bottom w:val="double" w:sz="6" w:space="0" w:color="auto"/>
              <w:right w:val="nil"/>
            </w:tcBorders>
            <w:shd w:val="clear" w:color="auto" w:fill="auto"/>
            <w:noWrap/>
            <w:vAlign w:val="bottom"/>
          </w:tcPr>
          <w:p w:rsidR="00710ABF" w:rsidRPr="007310E9" w:rsidRDefault="00A85063" w:rsidP="00196B7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554.672.373</w:t>
            </w:r>
          </w:p>
        </w:tc>
        <w:tc>
          <w:tcPr>
            <w:tcW w:w="57" w:type="dxa"/>
            <w:tcBorders>
              <w:top w:val="single" w:sz="4" w:space="0" w:color="auto"/>
              <w:left w:val="nil"/>
              <w:bottom w:val="nil"/>
              <w:right w:val="nil"/>
            </w:tcBorders>
            <w:shd w:val="clear" w:color="auto" w:fill="auto"/>
            <w:noWrap/>
            <w:vAlign w:val="bottom"/>
          </w:tcPr>
          <w:p w:rsidR="00710ABF" w:rsidRPr="007310E9" w:rsidRDefault="00710ABF" w:rsidP="00196B77">
            <w:pPr>
              <w:spacing w:after="0" w:line="240" w:lineRule="auto"/>
              <w:jc w:val="right"/>
              <w:rPr>
                <w:rFonts w:ascii="Arial" w:eastAsia="SimSun" w:hAnsi="Arial" w:cs="Arial"/>
                <w:lang w:val="en-GB" w:eastAsia="en-GB"/>
              </w:rPr>
            </w:pPr>
          </w:p>
        </w:tc>
        <w:tc>
          <w:tcPr>
            <w:tcW w:w="1532" w:type="dxa"/>
            <w:tcBorders>
              <w:top w:val="single" w:sz="4" w:space="0" w:color="auto"/>
              <w:left w:val="nil"/>
              <w:bottom w:val="double" w:sz="6" w:space="0" w:color="auto"/>
              <w:right w:val="nil"/>
            </w:tcBorders>
            <w:shd w:val="clear" w:color="auto" w:fill="auto"/>
            <w:noWrap/>
            <w:vAlign w:val="bottom"/>
          </w:tcPr>
          <w:p w:rsidR="00710ABF" w:rsidRPr="007310E9" w:rsidRDefault="00710ABF" w:rsidP="00A8506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w:t>
            </w:r>
            <w:r w:rsidR="00A85063" w:rsidRPr="007310E9">
              <w:rPr>
                <w:rFonts w:ascii="Arial" w:eastAsia="SimSun" w:hAnsi="Arial" w:cs="Arial"/>
                <w:lang w:val="en-GB" w:eastAsia="en-GB"/>
              </w:rPr>
              <w:t>.260.289.920</w:t>
            </w:r>
          </w:p>
        </w:tc>
        <w:tc>
          <w:tcPr>
            <w:tcW w:w="54" w:type="dxa"/>
            <w:tcBorders>
              <w:top w:val="single" w:sz="4" w:space="0" w:color="auto"/>
              <w:left w:val="nil"/>
              <w:bottom w:val="nil"/>
              <w:right w:val="nil"/>
            </w:tcBorders>
            <w:shd w:val="clear" w:color="auto" w:fill="auto"/>
            <w:noWrap/>
            <w:vAlign w:val="bottom"/>
            <w:hideMark/>
          </w:tcPr>
          <w:p w:rsidR="00710ABF" w:rsidRPr="007310E9" w:rsidRDefault="00710ABF" w:rsidP="00196B77">
            <w:pPr>
              <w:spacing w:after="0" w:line="240" w:lineRule="auto"/>
              <w:jc w:val="right"/>
              <w:rPr>
                <w:rFonts w:ascii="Arial" w:eastAsia="SimSun" w:hAnsi="Arial" w:cs="Arial"/>
                <w:lang w:val="en-GB" w:eastAsia="en-GB"/>
              </w:rPr>
            </w:pPr>
          </w:p>
        </w:tc>
        <w:tc>
          <w:tcPr>
            <w:tcW w:w="1417" w:type="dxa"/>
            <w:tcBorders>
              <w:top w:val="single" w:sz="4" w:space="0" w:color="auto"/>
              <w:left w:val="nil"/>
              <w:bottom w:val="double" w:sz="6" w:space="0" w:color="auto"/>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542.891.678</w:t>
            </w:r>
          </w:p>
        </w:tc>
        <w:tc>
          <w:tcPr>
            <w:tcW w:w="54" w:type="dxa"/>
            <w:tcBorders>
              <w:top w:val="single" w:sz="4" w:space="0" w:color="auto"/>
              <w:left w:val="nil"/>
              <w:bottom w:val="nil"/>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p>
        </w:tc>
        <w:tc>
          <w:tcPr>
            <w:tcW w:w="1688" w:type="dxa"/>
            <w:gridSpan w:val="2"/>
            <w:tcBorders>
              <w:top w:val="single" w:sz="4" w:space="0" w:color="auto"/>
              <w:left w:val="nil"/>
              <w:bottom w:val="double" w:sz="6" w:space="0" w:color="auto"/>
              <w:right w:val="nil"/>
            </w:tcBorders>
            <w:shd w:val="clear" w:color="auto" w:fill="auto"/>
            <w:noWrap/>
            <w:vAlign w:val="bottom"/>
            <w:hideMark/>
          </w:tcPr>
          <w:p w:rsidR="00710ABF" w:rsidRPr="007310E9" w:rsidRDefault="00710AB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2.181.338.762</w:t>
            </w:r>
          </w:p>
        </w:tc>
      </w:tr>
    </w:tbl>
    <w:p w:rsidR="00196B77" w:rsidRPr="007310E9" w:rsidRDefault="00196B77" w:rsidP="005E3816">
      <w:pPr>
        <w:pStyle w:val="ListParagraph"/>
        <w:rPr>
          <w:rFonts w:asciiTheme="majorHAnsi" w:hAnsiTheme="majorHAnsi" w:cstheme="majorHAnsi"/>
          <w:sz w:val="26"/>
          <w:szCs w:val="26"/>
        </w:rPr>
      </w:pPr>
    </w:p>
    <w:p w:rsidR="00AE6535" w:rsidRPr="007310E9" w:rsidRDefault="005E3816" w:rsidP="00B526FC">
      <w:pPr>
        <w:pStyle w:val="ListParagraph"/>
        <w:numPr>
          <w:ilvl w:val="0"/>
          <w:numId w:val="17"/>
        </w:numPr>
        <w:jc w:val="both"/>
        <w:rPr>
          <w:rFonts w:asciiTheme="majorHAnsi" w:hAnsiTheme="majorHAnsi" w:cstheme="majorHAnsi"/>
          <w:sz w:val="26"/>
          <w:szCs w:val="26"/>
          <w:lang w:val="vi-VN"/>
        </w:rPr>
      </w:pPr>
      <w:r w:rsidRPr="007310E9">
        <w:rPr>
          <w:rFonts w:asciiTheme="majorHAnsi" w:hAnsiTheme="majorHAnsi" w:cstheme="majorHAnsi"/>
          <w:sz w:val="26"/>
          <w:szCs w:val="26"/>
        </w:rPr>
        <w:t xml:space="preserve">Vào ngày </w:t>
      </w:r>
      <w:r w:rsidR="006A5C02" w:rsidRPr="007310E9">
        <w:rPr>
          <w:rFonts w:asciiTheme="majorHAnsi" w:hAnsiTheme="majorHAnsi" w:cstheme="majorHAnsi"/>
          <w:sz w:val="26"/>
          <w:szCs w:val="26"/>
        </w:rPr>
        <w:t>15/12/2015</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Công ty đã ký một Thỏa thuận vay trị giá </w:t>
      </w:r>
      <w:r w:rsidR="006A5C02" w:rsidRPr="007310E9">
        <w:rPr>
          <w:rFonts w:asciiTheme="majorHAnsi" w:hAnsiTheme="majorHAnsi" w:cstheme="majorHAnsi"/>
          <w:sz w:val="26"/>
          <w:szCs w:val="26"/>
        </w:rPr>
        <w:t>700.000</w:t>
      </w:r>
      <w:r w:rsidRPr="007310E9">
        <w:rPr>
          <w:rFonts w:asciiTheme="majorHAnsi" w:hAnsiTheme="majorHAnsi" w:cstheme="majorHAnsi"/>
          <w:sz w:val="26"/>
          <w:szCs w:val="26"/>
        </w:rPr>
        <w:t xml:space="preserve">.000 USD </w:t>
      </w:r>
      <w:r w:rsidR="00AE6535" w:rsidRPr="007310E9">
        <w:rPr>
          <w:rFonts w:asciiTheme="majorHAnsi" w:hAnsiTheme="majorHAnsi" w:cstheme="majorHAnsi"/>
          <w:sz w:val="26"/>
          <w:szCs w:val="26"/>
        </w:rPr>
        <w:t xml:space="preserve">với Ngân hàng </w:t>
      </w:r>
      <w:r w:rsidR="006A5C02" w:rsidRPr="007310E9">
        <w:rPr>
          <w:rFonts w:asciiTheme="majorHAnsi" w:hAnsiTheme="majorHAnsi" w:cstheme="majorHAnsi"/>
          <w:sz w:val="26"/>
          <w:szCs w:val="26"/>
        </w:rPr>
        <w:t xml:space="preserve">Phát triển </w:t>
      </w:r>
      <w:r w:rsidR="00AE6535" w:rsidRPr="007310E9">
        <w:rPr>
          <w:rFonts w:asciiTheme="majorHAnsi" w:hAnsiTheme="majorHAnsi" w:cstheme="majorHAnsi"/>
          <w:sz w:val="26"/>
          <w:szCs w:val="26"/>
        </w:rPr>
        <w:t xml:space="preserve">Trung Quốc </w:t>
      </w:r>
      <w:r w:rsidR="006A5C02" w:rsidRPr="007310E9">
        <w:rPr>
          <w:rFonts w:asciiTheme="majorHAnsi" w:hAnsiTheme="majorHAnsi" w:cstheme="majorHAnsi"/>
          <w:sz w:val="26"/>
          <w:szCs w:val="26"/>
        </w:rPr>
        <w:t xml:space="preserve">CN Hong Kong và Ngân hàng Trung Quốc, CN Phnom Penh. Hợp đồng được </w:t>
      </w:r>
      <w:proofErr w:type="gramStart"/>
      <w:r w:rsidR="006A5C02" w:rsidRPr="007310E9">
        <w:rPr>
          <w:rFonts w:asciiTheme="majorHAnsi" w:hAnsiTheme="majorHAnsi" w:cstheme="majorHAnsi"/>
          <w:sz w:val="26"/>
          <w:szCs w:val="26"/>
        </w:rPr>
        <w:t>thu</w:t>
      </w:r>
      <w:proofErr w:type="gramEnd"/>
      <w:r w:rsidR="006A5C02" w:rsidRPr="007310E9">
        <w:rPr>
          <w:rFonts w:asciiTheme="majorHAnsi" w:hAnsiTheme="majorHAnsi" w:cstheme="majorHAnsi"/>
          <w:sz w:val="26"/>
          <w:szCs w:val="26"/>
        </w:rPr>
        <w:t xml:space="preserve"> xếp bởi Ngân hàng phát triển Trung Quốc CN Hong Kong.    </w:t>
      </w:r>
    </w:p>
    <w:p w:rsidR="001123E1" w:rsidRPr="007310E9" w:rsidRDefault="001123E1" w:rsidP="001123E1">
      <w:pPr>
        <w:pStyle w:val="ListParagraph"/>
        <w:ind w:left="1440"/>
        <w:jc w:val="both"/>
        <w:rPr>
          <w:rFonts w:asciiTheme="majorHAnsi" w:hAnsiTheme="majorHAnsi" w:cstheme="majorHAnsi"/>
          <w:sz w:val="26"/>
          <w:szCs w:val="26"/>
        </w:rPr>
      </w:pPr>
      <w:r w:rsidRPr="007310E9">
        <w:rPr>
          <w:rFonts w:asciiTheme="majorHAnsi" w:hAnsiTheme="majorHAnsi" w:cstheme="majorHAnsi"/>
          <w:sz w:val="26"/>
          <w:szCs w:val="26"/>
          <w:lang w:val="vi-VN"/>
        </w:rPr>
        <w:t>Bảo đảm cho khoản vay là tất cả các quyền thuê vĩnh viễn liên quan đến đất đai và tất cả các máy móc, thiết bị liên quan đến dự án, xây dựng nhà máy thủy điện.</w:t>
      </w:r>
      <w:r w:rsidR="00631E95" w:rsidRPr="007310E9">
        <w:rPr>
          <w:rFonts w:asciiTheme="majorHAnsi" w:hAnsiTheme="majorHAnsi" w:cstheme="majorHAnsi"/>
          <w:sz w:val="26"/>
          <w:szCs w:val="26"/>
          <w:lang w:val="vi-VN"/>
        </w:rPr>
        <w:t xml:space="preserve"> Việc trả nợ là 60 tháng từ lần giải ngân đầu tiên trong 25 lần</w:t>
      </w:r>
      <w:r w:rsidR="002D015A" w:rsidRPr="007310E9">
        <w:rPr>
          <w:rFonts w:asciiTheme="majorHAnsi" w:hAnsiTheme="majorHAnsi" w:cstheme="majorHAnsi"/>
          <w:sz w:val="26"/>
          <w:szCs w:val="26"/>
          <w:lang w:val="vi-VN"/>
        </w:rPr>
        <w:t>, trả nợ</w:t>
      </w:r>
      <w:r w:rsidR="00631E95" w:rsidRPr="007310E9">
        <w:rPr>
          <w:rFonts w:asciiTheme="majorHAnsi" w:hAnsiTheme="majorHAnsi" w:cstheme="majorHAnsi"/>
          <w:sz w:val="26"/>
          <w:szCs w:val="26"/>
          <w:lang w:val="vi-VN"/>
        </w:rPr>
        <w:t xml:space="preserve"> mỗi 6 tháng.</w:t>
      </w:r>
      <w:r w:rsidR="00AE6535" w:rsidRPr="007310E9">
        <w:rPr>
          <w:rFonts w:asciiTheme="majorHAnsi" w:hAnsiTheme="majorHAnsi" w:cstheme="majorHAnsi"/>
          <w:sz w:val="26"/>
          <w:szCs w:val="26"/>
        </w:rPr>
        <w:t xml:space="preserve"> </w:t>
      </w:r>
      <w:proofErr w:type="gramStart"/>
      <w:r w:rsidR="00AE6535" w:rsidRPr="007310E9">
        <w:rPr>
          <w:rFonts w:asciiTheme="majorHAnsi" w:hAnsiTheme="majorHAnsi" w:cstheme="majorHAnsi"/>
          <w:sz w:val="26"/>
          <w:szCs w:val="26"/>
        </w:rPr>
        <w:t>RPGCL và EVNI đã thế chấp cổ phần tại Công ty cho Huaneng Langcang, một công ty mẹ của Hydrolancang.</w:t>
      </w:r>
      <w:proofErr w:type="gramEnd"/>
      <w:r w:rsidR="00AE6535" w:rsidRPr="007310E9">
        <w:rPr>
          <w:rFonts w:asciiTheme="majorHAnsi" w:hAnsiTheme="majorHAnsi" w:cstheme="majorHAnsi"/>
          <w:sz w:val="26"/>
          <w:szCs w:val="26"/>
        </w:rPr>
        <w:t xml:space="preserve"> </w:t>
      </w:r>
      <w:proofErr w:type="gramStart"/>
      <w:r w:rsidR="00AE6535" w:rsidRPr="007310E9">
        <w:rPr>
          <w:rFonts w:asciiTheme="majorHAnsi" w:hAnsiTheme="majorHAnsi" w:cstheme="majorHAnsi"/>
          <w:sz w:val="26"/>
          <w:szCs w:val="26"/>
        </w:rPr>
        <w:t>Huaeng Lancang là bên bảo lãnh cho hợp đồng vay này.</w:t>
      </w:r>
      <w:proofErr w:type="gramEnd"/>
      <w:r w:rsidR="00AE6535" w:rsidRPr="007310E9">
        <w:rPr>
          <w:rFonts w:asciiTheme="majorHAnsi" w:hAnsiTheme="majorHAnsi" w:cstheme="majorHAnsi"/>
          <w:sz w:val="26"/>
          <w:szCs w:val="26"/>
        </w:rPr>
        <w:t xml:space="preserve"> </w:t>
      </w:r>
    </w:p>
    <w:p w:rsidR="00A85063" w:rsidRPr="007310E9" w:rsidRDefault="00AE6535" w:rsidP="001123E1">
      <w:pPr>
        <w:pStyle w:val="ListParagraph"/>
        <w:ind w:left="1440"/>
        <w:jc w:val="both"/>
        <w:rPr>
          <w:rFonts w:asciiTheme="majorHAnsi" w:hAnsiTheme="majorHAnsi" w:cstheme="majorHAnsi"/>
          <w:sz w:val="26"/>
          <w:szCs w:val="26"/>
        </w:rPr>
      </w:pPr>
      <w:r w:rsidRPr="007310E9">
        <w:rPr>
          <w:rFonts w:asciiTheme="majorHAnsi" w:hAnsiTheme="majorHAnsi" w:cstheme="majorHAnsi"/>
          <w:sz w:val="26"/>
          <w:szCs w:val="26"/>
        </w:rPr>
        <w:t>Vào 12/7/2017, Công ty đã ký một thỏa thuận bổ sung với Ngân hàng Phát triển Trung Quốc CN Hong Kon</w:t>
      </w:r>
      <w:r w:rsidR="00A85063" w:rsidRPr="007310E9">
        <w:rPr>
          <w:rFonts w:asciiTheme="majorHAnsi" w:hAnsiTheme="majorHAnsi" w:cstheme="majorHAnsi"/>
          <w:sz w:val="26"/>
          <w:szCs w:val="26"/>
        </w:rPr>
        <w:t>g</w:t>
      </w:r>
      <w:r w:rsidRPr="007310E9">
        <w:rPr>
          <w:rFonts w:asciiTheme="majorHAnsi" w:hAnsiTheme="majorHAnsi" w:cstheme="majorHAnsi"/>
          <w:sz w:val="26"/>
          <w:szCs w:val="26"/>
        </w:rPr>
        <w:t>, Ngân hàng Trung Quốc, CN Phnom Penh, Ngân hàng Phát triển Pudong Thượng Hải và Ngân hàng XNK Trung Quố</w:t>
      </w:r>
      <w:r w:rsidR="00A85063" w:rsidRPr="007310E9">
        <w:rPr>
          <w:rFonts w:asciiTheme="majorHAnsi" w:hAnsiTheme="majorHAnsi" w:cstheme="majorHAnsi"/>
          <w:sz w:val="26"/>
          <w:szCs w:val="26"/>
        </w:rPr>
        <w:t>c, CN Yunnan</w:t>
      </w:r>
      <w:r w:rsidRPr="007310E9">
        <w:rPr>
          <w:rFonts w:asciiTheme="majorHAnsi" w:hAnsiTheme="majorHAnsi" w:cstheme="majorHAnsi"/>
          <w:sz w:val="26"/>
          <w:szCs w:val="26"/>
        </w:rPr>
        <w:t>. Thỏa thuận</w:t>
      </w:r>
      <w:r w:rsidR="00A85063" w:rsidRPr="007310E9">
        <w:rPr>
          <w:rFonts w:asciiTheme="majorHAnsi" w:hAnsiTheme="majorHAnsi" w:cstheme="majorHAnsi"/>
          <w:sz w:val="26"/>
          <w:szCs w:val="26"/>
        </w:rPr>
        <w:t xml:space="preserve"> sửa đổi thể hiện: </w:t>
      </w:r>
    </w:p>
    <w:p w:rsidR="00A85063" w:rsidRPr="007310E9" w:rsidRDefault="00A85063" w:rsidP="00A85063">
      <w:pPr>
        <w:pStyle w:val="ListParagraph"/>
        <w:numPr>
          <w:ilvl w:val="0"/>
          <w:numId w:val="28"/>
        </w:numPr>
        <w:jc w:val="both"/>
        <w:rPr>
          <w:rFonts w:asciiTheme="majorHAnsi" w:hAnsiTheme="majorHAnsi" w:cstheme="majorHAnsi"/>
          <w:sz w:val="26"/>
          <w:szCs w:val="26"/>
        </w:rPr>
      </w:pPr>
      <w:r w:rsidRPr="007310E9">
        <w:rPr>
          <w:rFonts w:asciiTheme="majorHAnsi" w:hAnsiTheme="majorHAnsi" w:cstheme="majorHAnsi"/>
          <w:sz w:val="26"/>
          <w:szCs w:val="26"/>
        </w:rPr>
        <w:t>Khi LIBOR cao hơn 1,5% mỗi năm, lãi vay là LIBOR 6 tháng + 300</w:t>
      </w:r>
    </w:p>
    <w:p w:rsidR="00A85063" w:rsidRPr="007310E9" w:rsidRDefault="00A85063" w:rsidP="00A85063">
      <w:pPr>
        <w:pStyle w:val="ListParagraph"/>
        <w:numPr>
          <w:ilvl w:val="0"/>
          <w:numId w:val="28"/>
        </w:numPr>
        <w:jc w:val="both"/>
        <w:rPr>
          <w:rFonts w:asciiTheme="majorHAnsi" w:hAnsiTheme="majorHAnsi" w:cstheme="majorHAnsi"/>
          <w:sz w:val="26"/>
          <w:szCs w:val="26"/>
        </w:rPr>
      </w:pPr>
      <w:r w:rsidRPr="007310E9">
        <w:rPr>
          <w:rFonts w:asciiTheme="majorHAnsi" w:hAnsiTheme="majorHAnsi" w:cstheme="majorHAnsi"/>
          <w:sz w:val="26"/>
          <w:szCs w:val="26"/>
        </w:rPr>
        <w:t>Khi LIBOR thấp hơn 1,5% mỗi năm, lãi vay là LIBOR 6 tháng + 350</w:t>
      </w:r>
    </w:p>
    <w:p w:rsidR="00A85063" w:rsidRPr="007310E9" w:rsidRDefault="00A85063" w:rsidP="001123E1">
      <w:pPr>
        <w:pStyle w:val="ListParagraph"/>
        <w:ind w:left="1440"/>
        <w:jc w:val="both"/>
        <w:rPr>
          <w:rFonts w:asciiTheme="majorHAnsi" w:hAnsiTheme="majorHAnsi" w:cstheme="majorHAnsi"/>
          <w:sz w:val="26"/>
          <w:szCs w:val="26"/>
        </w:rPr>
      </w:pPr>
      <w:r w:rsidRPr="007310E9">
        <w:rPr>
          <w:rFonts w:asciiTheme="majorHAnsi" w:hAnsiTheme="majorHAnsi" w:cstheme="majorHAnsi"/>
          <w:sz w:val="26"/>
          <w:szCs w:val="26"/>
        </w:rPr>
        <w:t>Tại 31/12/2019, lãi vay là LIBOR 6 tháng + 300</w:t>
      </w:r>
    </w:p>
    <w:p w:rsidR="00A85063" w:rsidRPr="007310E9" w:rsidRDefault="00A85063" w:rsidP="001123E1">
      <w:pPr>
        <w:pStyle w:val="ListParagraph"/>
        <w:ind w:left="1440"/>
        <w:jc w:val="both"/>
        <w:rPr>
          <w:rFonts w:asciiTheme="majorHAnsi" w:hAnsiTheme="majorHAnsi" w:cstheme="majorHAnsi"/>
          <w:sz w:val="26"/>
          <w:szCs w:val="26"/>
        </w:rPr>
      </w:pPr>
      <w:proofErr w:type="gramStart"/>
      <w:r w:rsidRPr="007310E9">
        <w:rPr>
          <w:rFonts w:asciiTheme="majorHAnsi" w:hAnsiTheme="majorHAnsi" w:cstheme="majorHAnsi"/>
          <w:sz w:val="26"/>
          <w:szCs w:val="26"/>
        </w:rPr>
        <w:t>Lãi vay được tính từ ngày giải ngân nhưng thanh toán được bắt đầu 60 tháng sau lần giải ngân đầu tiên và sau đó trả mỗi nửa năm.</w:t>
      </w:r>
      <w:proofErr w:type="gramEnd"/>
      <w:r w:rsidRPr="007310E9">
        <w:rPr>
          <w:rFonts w:asciiTheme="majorHAnsi" w:hAnsiTheme="majorHAnsi" w:cstheme="majorHAnsi"/>
          <w:sz w:val="26"/>
          <w:szCs w:val="26"/>
        </w:rPr>
        <w:t xml:space="preserve"> </w:t>
      </w:r>
      <w:r w:rsidR="00AE6535" w:rsidRPr="007310E9">
        <w:rPr>
          <w:rFonts w:asciiTheme="majorHAnsi" w:hAnsiTheme="majorHAnsi" w:cstheme="majorHAnsi"/>
          <w:sz w:val="26"/>
          <w:szCs w:val="26"/>
        </w:rPr>
        <w:t xml:space="preserve"> </w:t>
      </w:r>
    </w:p>
    <w:p w:rsidR="00A85063" w:rsidRPr="007310E9" w:rsidRDefault="00A85063" w:rsidP="001123E1">
      <w:pPr>
        <w:pStyle w:val="ListParagraph"/>
        <w:ind w:left="1440"/>
        <w:jc w:val="both"/>
        <w:rPr>
          <w:rFonts w:asciiTheme="majorHAnsi" w:hAnsiTheme="majorHAnsi" w:cstheme="majorHAnsi"/>
          <w:sz w:val="26"/>
          <w:szCs w:val="26"/>
        </w:rPr>
      </w:pPr>
    </w:p>
    <w:p w:rsidR="001123E1" w:rsidRPr="007310E9" w:rsidRDefault="00AE6535" w:rsidP="001123E1">
      <w:pPr>
        <w:pStyle w:val="ListParagraph"/>
        <w:ind w:left="1440"/>
        <w:jc w:val="both"/>
        <w:rPr>
          <w:rFonts w:asciiTheme="majorHAnsi" w:hAnsiTheme="majorHAnsi" w:cstheme="majorHAnsi"/>
          <w:sz w:val="26"/>
          <w:szCs w:val="26"/>
        </w:rPr>
      </w:pPr>
      <w:r w:rsidRPr="007310E9">
        <w:rPr>
          <w:rFonts w:asciiTheme="majorHAnsi" w:hAnsiTheme="majorHAnsi" w:cstheme="majorHAnsi"/>
          <w:sz w:val="26"/>
          <w:szCs w:val="26"/>
        </w:rPr>
        <w:t>Tổng giá trị giải ngân từ hợp đồng vay tại 31/12/201</w:t>
      </w:r>
      <w:r w:rsidR="00A85063" w:rsidRPr="007310E9">
        <w:rPr>
          <w:rFonts w:asciiTheme="majorHAnsi" w:hAnsiTheme="majorHAnsi" w:cstheme="majorHAnsi"/>
          <w:sz w:val="26"/>
          <w:szCs w:val="26"/>
        </w:rPr>
        <w:t>9</w:t>
      </w:r>
      <w:r w:rsidRPr="007310E9">
        <w:rPr>
          <w:rFonts w:asciiTheme="majorHAnsi" w:hAnsiTheme="majorHAnsi" w:cstheme="majorHAnsi"/>
          <w:sz w:val="26"/>
          <w:szCs w:val="26"/>
        </w:rPr>
        <w:t xml:space="preserve"> là </w:t>
      </w:r>
      <w:r w:rsidR="006A5C02" w:rsidRPr="007310E9">
        <w:rPr>
          <w:rFonts w:asciiTheme="majorHAnsi" w:hAnsiTheme="majorHAnsi" w:cstheme="majorHAnsi"/>
          <w:sz w:val="26"/>
          <w:szCs w:val="26"/>
        </w:rPr>
        <w:t>5</w:t>
      </w:r>
      <w:r w:rsidR="00A85063" w:rsidRPr="007310E9">
        <w:rPr>
          <w:rFonts w:asciiTheme="majorHAnsi" w:hAnsiTheme="majorHAnsi" w:cstheme="majorHAnsi"/>
          <w:sz w:val="26"/>
          <w:szCs w:val="26"/>
        </w:rPr>
        <w:t>47</w:t>
      </w:r>
      <w:r w:rsidRPr="007310E9">
        <w:rPr>
          <w:rFonts w:asciiTheme="majorHAnsi" w:hAnsiTheme="majorHAnsi" w:cstheme="majorHAnsi"/>
          <w:sz w:val="26"/>
          <w:szCs w:val="26"/>
        </w:rPr>
        <w:t>.000.000 $</w:t>
      </w:r>
      <w:r w:rsidR="006A5C02" w:rsidRPr="007310E9">
        <w:rPr>
          <w:rFonts w:asciiTheme="majorHAnsi" w:hAnsiTheme="majorHAnsi" w:cstheme="majorHAnsi"/>
          <w:sz w:val="26"/>
          <w:szCs w:val="26"/>
        </w:rPr>
        <w:t xml:space="preserve"> (201</w:t>
      </w:r>
      <w:r w:rsidR="00A85063" w:rsidRPr="007310E9">
        <w:rPr>
          <w:rFonts w:asciiTheme="majorHAnsi" w:hAnsiTheme="majorHAnsi" w:cstheme="majorHAnsi"/>
          <w:sz w:val="26"/>
          <w:szCs w:val="26"/>
        </w:rPr>
        <w:t>8</w:t>
      </w:r>
      <w:r w:rsidR="006A5C02" w:rsidRPr="007310E9">
        <w:rPr>
          <w:rFonts w:asciiTheme="majorHAnsi" w:hAnsiTheme="majorHAnsi" w:cstheme="majorHAnsi"/>
          <w:sz w:val="26"/>
          <w:szCs w:val="26"/>
        </w:rPr>
        <w:t xml:space="preserve">: </w:t>
      </w:r>
      <w:r w:rsidR="00A85063" w:rsidRPr="007310E9">
        <w:rPr>
          <w:rFonts w:asciiTheme="majorHAnsi" w:hAnsiTheme="majorHAnsi" w:cstheme="majorHAnsi"/>
          <w:sz w:val="26"/>
          <w:szCs w:val="26"/>
        </w:rPr>
        <w:t>535</w:t>
      </w:r>
      <w:r w:rsidR="006A5C02" w:rsidRPr="007310E9">
        <w:rPr>
          <w:rFonts w:asciiTheme="majorHAnsi" w:hAnsiTheme="majorHAnsi" w:cstheme="majorHAnsi"/>
          <w:sz w:val="26"/>
          <w:szCs w:val="26"/>
        </w:rPr>
        <w:t>.000.000 USD)</w:t>
      </w:r>
      <w:r w:rsidRPr="007310E9">
        <w:rPr>
          <w:rFonts w:asciiTheme="majorHAnsi" w:hAnsiTheme="majorHAnsi" w:cstheme="majorHAnsi"/>
          <w:sz w:val="26"/>
          <w:szCs w:val="26"/>
        </w:rPr>
        <w:t>. Lãi phải trả tạ</w:t>
      </w:r>
      <w:r w:rsidR="006A5C02" w:rsidRPr="007310E9">
        <w:rPr>
          <w:rFonts w:asciiTheme="majorHAnsi" w:hAnsiTheme="majorHAnsi" w:cstheme="majorHAnsi"/>
          <w:sz w:val="26"/>
          <w:szCs w:val="26"/>
        </w:rPr>
        <w:t>i 31/12/201</w:t>
      </w:r>
      <w:r w:rsidR="00A85063" w:rsidRPr="007310E9">
        <w:rPr>
          <w:rFonts w:asciiTheme="majorHAnsi" w:hAnsiTheme="majorHAnsi" w:cstheme="majorHAnsi"/>
          <w:sz w:val="26"/>
          <w:szCs w:val="26"/>
        </w:rPr>
        <w:t>9</w:t>
      </w:r>
      <w:r w:rsidRPr="007310E9">
        <w:rPr>
          <w:rFonts w:asciiTheme="majorHAnsi" w:hAnsiTheme="majorHAnsi" w:cstheme="majorHAnsi"/>
          <w:sz w:val="26"/>
          <w:szCs w:val="26"/>
        </w:rPr>
        <w:t xml:space="preserve"> là</w:t>
      </w:r>
      <w:r w:rsidR="00A85063" w:rsidRPr="007310E9">
        <w:rPr>
          <w:rFonts w:asciiTheme="majorHAnsi" w:hAnsiTheme="majorHAnsi" w:cstheme="majorHAnsi"/>
          <w:sz w:val="26"/>
          <w:szCs w:val="26"/>
        </w:rPr>
        <w:t xml:space="preserve"> 1.187.934 USD (2018</w:t>
      </w:r>
      <w:r w:rsidR="006A5C02"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r w:rsidR="00A85063" w:rsidRPr="007310E9">
        <w:rPr>
          <w:rFonts w:asciiTheme="majorHAnsi" w:hAnsiTheme="majorHAnsi" w:cstheme="majorHAnsi"/>
          <w:sz w:val="26"/>
          <w:szCs w:val="26"/>
        </w:rPr>
        <w:t xml:space="preserve">là 1.561.802 </w:t>
      </w:r>
      <w:r w:rsidRPr="007310E9">
        <w:rPr>
          <w:rFonts w:asciiTheme="majorHAnsi" w:hAnsiTheme="majorHAnsi" w:cstheme="majorHAnsi"/>
          <w:sz w:val="26"/>
          <w:szCs w:val="26"/>
        </w:rPr>
        <w:t>$</w:t>
      </w:r>
      <w:r w:rsidR="006A5C02"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
    <w:p w:rsidR="00420976" w:rsidRPr="007310E9" w:rsidRDefault="00523AF5" w:rsidP="00523AF5">
      <w:pPr>
        <w:pStyle w:val="ListParagraph"/>
        <w:numPr>
          <w:ilvl w:val="0"/>
          <w:numId w:val="17"/>
        </w:numPr>
        <w:jc w:val="both"/>
        <w:rPr>
          <w:rFonts w:asciiTheme="majorHAnsi" w:hAnsiTheme="majorHAnsi" w:cstheme="majorHAnsi"/>
          <w:sz w:val="26"/>
          <w:szCs w:val="26"/>
        </w:rPr>
      </w:pPr>
      <w:r w:rsidRPr="007310E9">
        <w:rPr>
          <w:rFonts w:asciiTheme="majorHAnsi" w:hAnsiTheme="majorHAnsi" w:cstheme="majorHAnsi"/>
          <w:sz w:val="26"/>
          <w:szCs w:val="26"/>
        </w:rPr>
        <w:t xml:space="preserve">Trong năm 2016, HPLS2 đã ký hợp đồng vay với Hydrolancang trong giai đoạn từ 09/06/2016 đến 09/06/2019 mục đích </w:t>
      </w:r>
      <w:r w:rsidR="0023217B" w:rsidRPr="007310E9">
        <w:rPr>
          <w:rFonts w:asciiTheme="majorHAnsi" w:hAnsiTheme="majorHAnsi" w:cstheme="majorHAnsi"/>
          <w:sz w:val="26"/>
          <w:szCs w:val="26"/>
        </w:rPr>
        <w:t>giảm bớt</w:t>
      </w:r>
      <w:r w:rsidRPr="007310E9">
        <w:rPr>
          <w:rFonts w:asciiTheme="majorHAnsi" w:hAnsiTheme="majorHAnsi" w:cstheme="majorHAnsi"/>
          <w:sz w:val="26"/>
          <w:szCs w:val="26"/>
        </w:rPr>
        <w:t xml:space="preserve"> vốn lưu động của HPLS2 trong khi </w:t>
      </w:r>
      <w:r w:rsidRPr="007310E9">
        <w:rPr>
          <w:rFonts w:asciiTheme="majorHAnsi" w:hAnsiTheme="majorHAnsi" w:cstheme="majorHAnsi"/>
          <w:sz w:val="26"/>
          <w:szCs w:val="26"/>
        </w:rPr>
        <w:lastRenderedPageBreak/>
        <w:t>cơ sở hạ tầ</w:t>
      </w:r>
      <w:r w:rsidR="006A5C02" w:rsidRPr="007310E9">
        <w:rPr>
          <w:rFonts w:asciiTheme="majorHAnsi" w:hAnsiTheme="majorHAnsi" w:cstheme="majorHAnsi"/>
          <w:sz w:val="26"/>
          <w:szCs w:val="26"/>
        </w:rPr>
        <w:t>ng (xem ghi chú 1</w:t>
      </w:r>
      <w:r w:rsidR="00420976" w:rsidRPr="007310E9">
        <w:rPr>
          <w:rFonts w:asciiTheme="majorHAnsi" w:hAnsiTheme="majorHAnsi" w:cstheme="majorHAnsi"/>
          <w:sz w:val="26"/>
          <w:szCs w:val="26"/>
        </w:rPr>
        <w:t>3(i)</w:t>
      </w:r>
      <w:r w:rsidR="006A5C02" w:rsidRPr="007310E9">
        <w:rPr>
          <w:rFonts w:asciiTheme="majorHAnsi" w:hAnsiTheme="majorHAnsi" w:cstheme="majorHAnsi"/>
          <w:sz w:val="26"/>
          <w:szCs w:val="26"/>
        </w:rPr>
        <w:t>) vẫn đang thực hiện</w:t>
      </w:r>
      <w:r w:rsidRPr="007310E9">
        <w:rPr>
          <w:rFonts w:asciiTheme="majorHAnsi" w:hAnsiTheme="majorHAnsi" w:cstheme="majorHAnsi"/>
          <w:sz w:val="26"/>
          <w:szCs w:val="26"/>
        </w:rPr>
        <w:t xml:space="preserve">. </w:t>
      </w:r>
      <w:r w:rsidR="00420976" w:rsidRPr="007310E9">
        <w:rPr>
          <w:rFonts w:asciiTheme="majorHAnsi" w:hAnsiTheme="majorHAnsi" w:cstheme="majorHAnsi"/>
          <w:sz w:val="26"/>
          <w:szCs w:val="26"/>
        </w:rPr>
        <w:t xml:space="preserve">Khoản vay đã đáo hạn vào ngày 09/6/2019 và lãi vay đã được trả đầy đủ cho Hydrolancang vào cuối kỳ vay. </w:t>
      </w:r>
    </w:p>
    <w:p w:rsidR="006A5C02" w:rsidRPr="007310E9" w:rsidRDefault="00420976" w:rsidP="00523AF5">
      <w:pPr>
        <w:pStyle w:val="ListParagraph"/>
        <w:numPr>
          <w:ilvl w:val="0"/>
          <w:numId w:val="17"/>
        </w:numPr>
        <w:jc w:val="both"/>
        <w:rPr>
          <w:rFonts w:asciiTheme="majorHAnsi" w:hAnsiTheme="majorHAnsi" w:cstheme="majorHAnsi"/>
          <w:sz w:val="26"/>
          <w:szCs w:val="26"/>
        </w:rPr>
      </w:pPr>
      <w:r w:rsidRPr="007310E9">
        <w:rPr>
          <w:rFonts w:asciiTheme="majorHAnsi" w:hAnsiTheme="majorHAnsi" w:cstheme="majorHAnsi"/>
          <w:sz w:val="26"/>
          <w:szCs w:val="26"/>
        </w:rPr>
        <w:t>Vào ngày</w:t>
      </w:r>
      <w:r w:rsidR="00523AF5"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09/6/2019, dư nợ vay với Hydrolancang đã được chuyển cho Hydrolancang Hongkong. Thời hạn vay mới là 3 năm và đáo hạn vào ngày 08/6/2022. Lãi vay là LIBOR 6 tháng + 350 và sẽ được trả đầy đủ sau khi đáo hạn khoản vay.  </w:t>
      </w:r>
    </w:p>
    <w:p w:rsidR="006A5C02" w:rsidRPr="007310E9" w:rsidRDefault="006A5C02" w:rsidP="0023217B">
      <w:pPr>
        <w:pStyle w:val="ListParagraph"/>
        <w:ind w:left="1440"/>
        <w:jc w:val="both"/>
        <w:rPr>
          <w:rFonts w:asciiTheme="majorHAnsi" w:hAnsiTheme="majorHAnsi" w:cstheme="majorHAnsi"/>
          <w:sz w:val="26"/>
          <w:szCs w:val="26"/>
        </w:rPr>
      </w:pPr>
      <w:proofErr w:type="gramStart"/>
      <w:r w:rsidRPr="007310E9">
        <w:rPr>
          <w:rFonts w:asciiTheme="majorHAnsi" w:hAnsiTheme="majorHAnsi" w:cstheme="majorHAnsi"/>
          <w:sz w:val="26"/>
          <w:szCs w:val="26"/>
        </w:rPr>
        <w:t>Tại 31/12/201</w:t>
      </w:r>
      <w:r w:rsidR="00420976" w:rsidRPr="007310E9">
        <w:rPr>
          <w:rFonts w:asciiTheme="majorHAnsi" w:hAnsiTheme="majorHAnsi" w:cstheme="majorHAnsi"/>
          <w:sz w:val="26"/>
          <w:szCs w:val="26"/>
        </w:rPr>
        <w:t>9</w:t>
      </w:r>
      <w:r w:rsidRPr="007310E9">
        <w:rPr>
          <w:rFonts w:asciiTheme="majorHAnsi" w:hAnsiTheme="majorHAnsi" w:cstheme="majorHAnsi"/>
          <w:sz w:val="26"/>
          <w:szCs w:val="26"/>
        </w:rPr>
        <w:t xml:space="preserve">, lãi phải trả là </w:t>
      </w:r>
      <w:r w:rsidR="00420976" w:rsidRPr="007310E9">
        <w:rPr>
          <w:rFonts w:asciiTheme="majorHAnsi" w:hAnsiTheme="majorHAnsi" w:cstheme="majorHAnsi"/>
          <w:sz w:val="26"/>
          <w:szCs w:val="26"/>
        </w:rPr>
        <w:t>210.049 USD</w:t>
      </w:r>
      <w:r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 xml:space="preserve">Khoản vay </w:t>
      </w:r>
      <w:r w:rsidR="00420976" w:rsidRPr="007310E9">
        <w:rPr>
          <w:rFonts w:asciiTheme="majorHAnsi" w:hAnsiTheme="majorHAnsi" w:cstheme="majorHAnsi"/>
          <w:sz w:val="26"/>
          <w:szCs w:val="26"/>
        </w:rPr>
        <w:t>không</w:t>
      </w:r>
      <w:r w:rsidRPr="007310E9">
        <w:rPr>
          <w:rFonts w:asciiTheme="majorHAnsi" w:hAnsiTheme="majorHAnsi" w:cstheme="majorHAnsi"/>
          <w:sz w:val="26"/>
          <w:szCs w:val="26"/>
        </w:rPr>
        <w:t xml:space="preserve"> đảm bảo và đến hạn vào ngày đáo hạn.</w:t>
      </w:r>
      <w:proofErr w:type="gramEnd"/>
      <w:r w:rsidRPr="007310E9">
        <w:rPr>
          <w:rFonts w:asciiTheme="majorHAnsi" w:hAnsiTheme="majorHAnsi" w:cstheme="majorHAnsi"/>
          <w:sz w:val="26"/>
          <w:szCs w:val="26"/>
        </w:rPr>
        <w:t xml:space="preserve"> </w:t>
      </w:r>
    </w:p>
    <w:p w:rsidR="0023217B" w:rsidRPr="007310E9" w:rsidRDefault="0023217B" w:rsidP="0023217B">
      <w:pPr>
        <w:pStyle w:val="ListParagraph"/>
        <w:ind w:left="1440"/>
        <w:jc w:val="both"/>
        <w:rPr>
          <w:rFonts w:asciiTheme="majorHAnsi" w:hAnsiTheme="majorHAnsi" w:cstheme="majorHAnsi"/>
          <w:sz w:val="26"/>
          <w:szCs w:val="26"/>
        </w:rPr>
      </w:pPr>
      <w:proofErr w:type="gramStart"/>
      <w:r w:rsidRPr="007310E9">
        <w:rPr>
          <w:rFonts w:asciiTheme="majorHAnsi" w:hAnsiTheme="majorHAnsi" w:cstheme="majorHAnsi"/>
          <w:sz w:val="26"/>
          <w:szCs w:val="26"/>
        </w:rPr>
        <w:t>Khi tất cả khoản vay được đưa ra ở mức lãi suất khác nhau, ví dụ dựa trên LIBOR, thì giá trị hợp lý của các khoản vay tương đương với giá trị sổ sách.</w:t>
      </w:r>
      <w:proofErr w:type="gramEnd"/>
      <w:r w:rsidRPr="007310E9">
        <w:rPr>
          <w:rFonts w:asciiTheme="majorHAnsi" w:hAnsiTheme="majorHAnsi" w:cstheme="majorHAnsi"/>
          <w:sz w:val="26"/>
          <w:szCs w:val="26"/>
        </w:rPr>
        <w:t xml:space="preserve"> </w:t>
      </w:r>
    </w:p>
    <w:tbl>
      <w:tblPr>
        <w:tblW w:w="7870" w:type="dxa"/>
        <w:tblInd w:w="1468" w:type="dxa"/>
        <w:tblCellMar>
          <w:left w:w="28" w:type="dxa"/>
          <w:right w:w="28" w:type="dxa"/>
        </w:tblCellMar>
        <w:tblLook w:val="04A0" w:firstRow="1" w:lastRow="0" w:firstColumn="1" w:lastColumn="0" w:noHBand="0" w:noVBand="1"/>
      </w:tblPr>
      <w:tblGrid>
        <w:gridCol w:w="1962"/>
        <w:gridCol w:w="1417"/>
        <w:gridCol w:w="76"/>
        <w:gridCol w:w="1463"/>
        <w:gridCol w:w="76"/>
        <w:gridCol w:w="1304"/>
        <w:gridCol w:w="109"/>
        <w:gridCol w:w="1463"/>
      </w:tblGrid>
      <w:tr w:rsidR="002D015A" w:rsidRPr="007310E9" w:rsidTr="0023217B">
        <w:trPr>
          <w:trHeight w:val="227"/>
        </w:trPr>
        <w:tc>
          <w:tcPr>
            <w:tcW w:w="1962" w:type="dxa"/>
            <w:tcBorders>
              <w:top w:val="nil"/>
              <w:left w:val="nil"/>
              <w:bottom w:val="nil"/>
              <w:right w:val="nil"/>
            </w:tcBorders>
            <w:shd w:val="clear" w:color="auto" w:fill="auto"/>
            <w:noWrap/>
            <w:vAlign w:val="bottom"/>
            <w:hideMark/>
          </w:tcPr>
          <w:p w:rsidR="002D015A" w:rsidRPr="007310E9" w:rsidRDefault="002D015A" w:rsidP="00DB1D9F">
            <w:pPr>
              <w:keepNext/>
              <w:widowControl w:val="0"/>
              <w:spacing w:after="0" w:line="240" w:lineRule="auto"/>
              <w:rPr>
                <w:rFonts w:ascii="Times New Roman" w:eastAsia="SimSun" w:hAnsi="Times New Roman" w:cs="Times New Roman"/>
                <w:sz w:val="20"/>
                <w:szCs w:val="20"/>
                <w:lang w:val="vi-VN" w:eastAsia="en-GB"/>
              </w:rPr>
            </w:pPr>
          </w:p>
        </w:tc>
        <w:tc>
          <w:tcPr>
            <w:tcW w:w="2956" w:type="dxa"/>
            <w:gridSpan w:val="3"/>
            <w:tcBorders>
              <w:top w:val="nil"/>
              <w:left w:val="nil"/>
              <w:bottom w:val="single" w:sz="4" w:space="0" w:color="auto"/>
              <w:right w:val="nil"/>
            </w:tcBorders>
            <w:shd w:val="clear" w:color="auto" w:fill="auto"/>
            <w:noWrap/>
            <w:vAlign w:val="bottom"/>
            <w:hideMark/>
          </w:tcPr>
          <w:p w:rsidR="002D015A" w:rsidRPr="007310E9" w:rsidRDefault="00420976" w:rsidP="00DB1D9F">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p>
        </w:tc>
        <w:tc>
          <w:tcPr>
            <w:tcW w:w="2876" w:type="dxa"/>
            <w:gridSpan w:val="3"/>
            <w:tcBorders>
              <w:top w:val="nil"/>
              <w:left w:val="nil"/>
              <w:bottom w:val="single" w:sz="4" w:space="0" w:color="auto"/>
              <w:right w:val="nil"/>
            </w:tcBorders>
            <w:shd w:val="clear" w:color="auto" w:fill="auto"/>
            <w:noWrap/>
            <w:vAlign w:val="bottom"/>
            <w:hideMark/>
          </w:tcPr>
          <w:p w:rsidR="002D015A" w:rsidRPr="007310E9" w:rsidRDefault="00420976" w:rsidP="00DB1D9F">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2D015A" w:rsidRPr="007310E9" w:rsidTr="0023217B">
        <w:trPr>
          <w:trHeight w:val="227"/>
        </w:trPr>
        <w:tc>
          <w:tcPr>
            <w:tcW w:w="1962" w:type="dxa"/>
            <w:tcBorders>
              <w:top w:val="nil"/>
              <w:left w:val="nil"/>
              <w:bottom w:val="nil"/>
              <w:right w:val="nil"/>
            </w:tcBorders>
            <w:shd w:val="clear" w:color="auto" w:fill="auto"/>
            <w:noWrap/>
            <w:vAlign w:val="bottom"/>
            <w:hideMark/>
          </w:tcPr>
          <w:p w:rsidR="002D015A" w:rsidRPr="007310E9" w:rsidRDefault="002D015A" w:rsidP="00DB1D9F">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9" w:type="dxa"/>
            <w:tcBorders>
              <w:top w:val="nil"/>
              <w:left w:val="nil"/>
              <w:bottom w:val="nil"/>
              <w:right w:val="nil"/>
            </w:tcBorders>
            <w:shd w:val="clear" w:color="auto" w:fill="auto"/>
            <w:noWrap/>
            <w:vAlign w:val="center"/>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2D015A" w:rsidRPr="007310E9" w:rsidRDefault="002D015A" w:rsidP="00DB1D9F">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2D015A" w:rsidRPr="007310E9" w:rsidTr="0023217B">
        <w:trPr>
          <w:trHeight w:val="227"/>
        </w:trPr>
        <w:tc>
          <w:tcPr>
            <w:tcW w:w="1962" w:type="dxa"/>
            <w:tcBorders>
              <w:top w:val="nil"/>
              <w:left w:val="nil"/>
              <w:bottom w:val="nil"/>
              <w:right w:val="nil"/>
            </w:tcBorders>
            <w:shd w:val="clear" w:color="auto" w:fill="auto"/>
            <w:noWrap/>
            <w:vAlign w:val="bottom"/>
          </w:tcPr>
          <w:p w:rsidR="002D015A" w:rsidRPr="007310E9" w:rsidRDefault="002D015A" w:rsidP="00DB1D9F">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right w:val="nil"/>
            </w:tcBorders>
            <w:shd w:val="clear" w:color="auto" w:fill="auto"/>
            <w:noWrap/>
            <w:vAlign w:val="center"/>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right w:val="nil"/>
            </w:tcBorders>
            <w:shd w:val="clear" w:color="auto" w:fill="auto"/>
            <w:noWrap/>
            <w:vAlign w:val="center"/>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c>
          <w:tcPr>
            <w:tcW w:w="109" w:type="dxa"/>
            <w:tcBorders>
              <w:top w:val="nil"/>
              <w:left w:val="nil"/>
              <w:right w:val="nil"/>
            </w:tcBorders>
            <w:shd w:val="clear" w:color="auto" w:fill="auto"/>
            <w:noWrap/>
            <w:vAlign w:val="center"/>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2D015A" w:rsidRPr="007310E9" w:rsidRDefault="002D015A" w:rsidP="00DB1D9F">
            <w:pPr>
              <w:keepNext/>
              <w:widowControl w:val="0"/>
              <w:spacing w:after="0" w:line="240" w:lineRule="auto"/>
              <w:jc w:val="right"/>
              <w:rPr>
                <w:rFonts w:ascii="Times New Roman" w:eastAsia="SimSun" w:hAnsi="Times New Roman" w:cs="Times New Roman"/>
                <w:sz w:val="20"/>
                <w:szCs w:val="20"/>
                <w:lang w:val="en-GB" w:eastAsia="en-GB"/>
              </w:rPr>
            </w:pPr>
          </w:p>
        </w:tc>
      </w:tr>
      <w:tr w:rsidR="00420976" w:rsidRPr="007310E9" w:rsidTr="0023217B">
        <w:trPr>
          <w:trHeight w:val="227"/>
        </w:trPr>
        <w:tc>
          <w:tcPr>
            <w:tcW w:w="1962" w:type="dxa"/>
            <w:tcBorders>
              <w:top w:val="nil"/>
              <w:left w:val="nil"/>
              <w:bottom w:val="nil"/>
              <w:right w:val="nil"/>
            </w:tcBorders>
            <w:shd w:val="clear" w:color="auto" w:fill="auto"/>
            <w:noWrap/>
            <w:vAlign w:val="bottom"/>
            <w:hideMark/>
          </w:tcPr>
          <w:p w:rsidR="00420976" w:rsidRPr="007310E9" w:rsidRDefault="00420976" w:rsidP="002D015A">
            <w:pPr>
              <w:keepNext/>
              <w:widowControl w:val="0"/>
              <w:spacing w:after="0" w:line="240" w:lineRule="auto"/>
              <w:rPr>
                <w:rFonts w:ascii="Arial" w:eastAsia="SimSun" w:hAnsi="Arial" w:cs="Arial"/>
                <w:lang w:eastAsia="en-GB"/>
              </w:rPr>
            </w:pPr>
            <w:r w:rsidRPr="007310E9">
              <w:rPr>
                <w:rFonts w:ascii="Arial" w:eastAsia="SimSun" w:hAnsi="Arial" w:cs="Arial"/>
                <w:lang w:eastAsia="en-GB"/>
              </w:rPr>
              <w:t>Giá trị ban đầu</w:t>
            </w:r>
          </w:p>
        </w:tc>
        <w:tc>
          <w:tcPr>
            <w:tcW w:w="1417" w:type="dxa"/>
            <w:tcBorders>
              <w:top w:val="nil"/>
              <w:left w:val="nil"/>
              <w:right w:val="nil"/>
            </w:tcBorders>
            <w:shd w:val="clear" w:color="auto" w:fill="auto"/>
            <w:noWrap/>
            <w:vAlign w:val="bottom"/>
          </w:tcPr>
          <w:p w:rsidR="00420976" w:rsidRPr="007310E9" w:rsidRDefault="00420976" w:rsidP="00DB1D9F">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553.274.390</w:t>
            </w:r>
          </w:p>
        </w:tc>
        <w:tc>
          <w:tcPr>
            <w:tcW w:w="76" w:type="dxa"/>
            <w:tcBorders>
              <w:top w:val="nil"/>
              <w:left w:val="nil"/>
              <w:right w:val="nil"/>
            </w:tcBorders>
            <w:shd w:val="clear" w:color="auto" w:fill="auto"/>
            <w:noWrap/>
            <w:vAlign w:val="bottom"/>
          </w:tcPr>
          <w:p w:rsidR="00420976" w:rsidRPr="007310E9" w:rsidRDefault="00420976" w:rsidP="00DB1D9F">
            <w:pPr>
              <w:spacing w:after="0" w:line="240" w:lineRule="auto"/>
              <w:jc w:val="right"/>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420976" w:rsidRPr="007310E9" w:rsidRDefault="00420976" w:rsidP="004209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2.254.593.139</w:t>
            </w:r>
          </w:p>
        </w:tc>
        <w:tc>
          <w:tcPr>
            <w:tcW w:w="76" w:type="dxa"/>
            <w:tcBorders>
              <w:top w:val="nil"/>
              <w:left w:val="nil"/>
              <w:right w:val="nil"/>
            </w:tcBorders>
            <w:shd w:val="clear" w:color="auto" w:fill="auto"/>
            <w:noWrap/>
            <w:vAlign w:val="bottom"/>
            <w:hideMark/>
          </w:tcPr>
          <w:p w:rsidR="00420976" w:rsidRPr="007310E9" w:rsidRDefault="00420976" w:rsidP="00DB1D9F">
            <w:pPr>
              <w:keepNext/>
              <w:widowControl w:val="0"/>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hideMark/>
          </w:tcPr>
          <w:p w:rsidR="00420976" w:rsidRPr="007310E9" w:rsidRDefault="00420976"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541.274.390</w:t>
            </w:r>
          </w:p>
        </w:tc>
        <w:tc>
          <w:tcPr>
            <w:tcW w:w="109" w:type="dxa"/>
            <w:tcBorders>
              <w:top w:val="nil"/>
              <w:left w:val="nil"/>
              <w:right w:val="nil"/>
            </w:tcBorders>
            <w:shd w:val="clear" w:color="auto" w:fill="auto"/>
            <w:noWrap/>
            <w:vAlign w:val="bottom"/>
            <w:hideMark/>
          </w:tcPr>
          <w:p w:rsidR="00420976" w:rsidRPr="007310E9" w:rsidRDefault="00420976" w:rsidP="00103EA0">
            <w:pPr>
              <w:spacing w:after="0" w:line="240" w:lineRule="auto"/>
              <w:jc w:val="right"/>
              <w:rPr>
                <w:rFonts w:ascii="Arial" w:eastAsia="SimSun" w:hAnsi="Arial" w:cs="Arial"/>
                <w:lang w:val="en-GB" w:eastAsia="en-GB"/>
              </w:rPr>
            </w:pPr>
          </w:p>
        </w:tc>
        <w:tc>
          <w:tcPr>
            <w:tcW w:w="1463" w:type="dxa"/>
            <w:tcBorders>
              <w:top w:val="nil"/>
              <w:left w:val="nil"/>
              <w:right w:val="nil"/>
            </w:tcBorders>
            <w:shd w:val="clear" w:color="auto" w:fill="auto"/>
            <w:noWrap/>
            <w:vAlign w:val="bottom"/>
            <w:hideMark/>
          </w:tcPr>
          <w:p w:rsidR="00420976" w:rsidRPr="007310E9" w:rsidRDefault="00420976"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2.174.840.499</w:t>
            </w:r>
          </w:p>
        </w:tc>
      </w:tr>
      <w:tr w:rsidR="00420976" w:rsidRPr="007310E9" w:rsidTr="0023217B">
        <w:trPr>
          <w:trHeight w:val="227"/>
        </w:trPr>
        <w:tc>
          <w:tcPr>
            <w:tcW w:w="1962" w:type="dxa"/>
            <w:tcBorders>
              <w:top w:val="nil"/>
              <w:left w:val="nil"/>
              <w:bottom w:val="nil"/>
              <w:right w:val="nil"/>
            </w:tcBorders>
            <w:shd w:val="clear" w:color="auto" w:fill="auto"/>
            <w:noWrap/>
            <w:vAlign w:val="bottom"/>
            <w:hideMark/>
          </w:tcPr>
          <w:p w:rsidR="00420976" w:rsidRPr="007310E9" w:rsidRDefault="00420976" w:rsidP="00DB1D9F">
            <w:pPr>
              <w:keepNext/>
              <w:widowControl w:val="0"/>
              <w:spacing w:after="0" w:line="240" w:lineRule="auto"/>
              <w:rPr>
                <w:rFonts w:ascii="Arial" w:eastAsia="SimSun" w:hAnsi="Arial" w:cs="Arial"/>
                <w:lang w:eastAsia="en-GB"/>
              </w:rPr>
            </w:pPr>
            <w:r w:rsidRPr="007310E9">
              <w:rPr>
                <w:rFonts w:ascii="Arial" w:eastAsia="SimSun" w:hAnsi="Arial" w:cs="Arial"/>
                <w:lang w:eastAsia="en-GB"/>
              </w:rPr>
              <w:t>Lãi phải trả</w:t>
            </w:r>
          </w:p>
        </w:tc>
        <w:tc>
          <w:tcPr>
            <w:tcW w:w="1417" w:type="dxa"/>
            <w:tcBorders>
              <w:top w:val="nil"/>
              <w:left w:val="nil"/>
              <w:bottom w:val="single" w:sz="4" w:space="0" w:color="auto"/>
              <w:right w:val="nil"/>
            </w:tcBorders>
            <w:shd w:val="clear" w:color="auto" w:fill="auto"/>
            <w:noWrap/>
            <w:vAlign w:val="bottom"/>
          </w:tcPr>
          <w:p w:rsidR="00420976" w:rsidRPr="007310E9" w:rsidRDefault="00420976" w:rsidP="00DB1D9F">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1.397.983</w:t>
            </w:r>
          </w:p>
        </w:tc>
        <w:tc>
          <w:tcPr>
            <w:tcW w:w="76" w:type="dxa"/>
            <w:tcBorders>
              <w:top w:val="nil"/>
              <w:left w:val="nil"/>
              <w:bottom w:val="single" w:sz="4" w:space="0" w:color="auto"/>
              <w:right w:val="nil"/>
            </w:tcBorders>
            <w:shd w:val="clear" w:color="auto" w:fill="auto"/>
            <w:noWrap/>
            <w:vAlign w:val="bottom"/>
          </w:tcPr>
          <w:p w:rsidR="00420976" w:rsidRPr="007310E9" w:rsidRDefault="00420976" w:rsidP="002D015A">
            <w:pPr>
              <w:spacing w:after="0" w:line="240" w:lineRule="auto"/>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420976" w:rsidRPr="007310E9" w:rsidRDefault="00420976" w:rsidP="00DB1D9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5.696.781</w:t>
            </w:r>
          </w:p>
        </w:tc>
        <w:tc>
          <w:tcPr>
            <w:tcW w:w="76" w:type="dxa"/>
            <w:tcBorders>
              <w:top w:val="nil"/>
              <w:left w:val="nil"/>
              <w:bottom w:val="single" w:sz="4" w:space="0" w:color="auto"/>
              <w:right w:val="nil"/>
            </w:tcBorders>
            <w:shd w:val="clear" w:color="auto" w:fill="auto"/>
            <w:noWrap/>
            <w:vAlign w:val="bottom"/>
            <w:hideMark/>
          </w:tcPr>
          <w:p w:rsidR="00420976" w:rsidRPr="007310E9" w:rsidRDefault="00420976" w:rsidP="00DB1D9F">
            <w:pPr>
              <w:keepNext/>
              <w:widowControl w:val="0"/>
              <w:spacing w:after="0" w:line="240" w:lineRule="auto"/>
              <w:jc w:val="right"/>
              <w:rPr>
                <w:rFonts w:ascii="Arial" w:eastAsia="SimSun" w:hAnsi="Arial" w:cs="Arial"/>
                <w:lang w:val="en-GB" w:eastAsia="en-GB"/>
              </w:rPr>
            </w:pPr>
          </w:p>
        </w:tc>
        <w:tc>
          <w:tcPr>
            <w:tcW w:w="1304" w:type="dxa"/>
            <w:tcBorders>
              <w:top w:val="nil"/>
              <w:left w:val="nil"/>
              <w:bottom w:val="single" w:sz="4" w:space="0" w:color="auto"/>
              <w:right w:val="nil"/>
            </w:tcBorders>
            <w:shd w:val="clear" w:color="auto" w:fill="auto"/>
            <w:noWrap/>
            <w:vAlign w:val="bottom"/>
            <w:hideMark/>
          </w:tcPr>
          <w:p w:rsidR="00420976" w:rsidRPr="007310E9" w:rsidRDefault="00420976"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1.617.288</w:t>
            </w:r>
          </w:p>
        </w:tc>
        <w:tc>
          <w:tcPr>
            <w:tcW w:w="109" w:type="dxa"/>
            <w:tcBorders>
              <w:top w:val="nil"/>
              <w:left w:val="nil"/>
              <w:bottom w:val="single" w:sz="4" w:space="0" w:color="auto"/>
              <w:right w:val="nil"/>
            </w:tcBorders>
            <w:shd w:val="clear" w:color="auto" w:fill="auto"/>
            <w:noWrap/>
            <w:vAlign w:val="bottom"/>
            <w:hideMark/>
          </w:tcPr>
          <w:p w:rsidR="00420976" w:rsidRPr="007310E9" w:rsidRDefault="00420976" w:rsidP="00103EA0">
            <w:pPr>
              <w:spacing w:after="0" w:line="240" w:lineRule="auto"/>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hideMark/>
          </w:tcPr>
          <w:p w:rsidR="00420976" w:rsidRPr="007310E9" w:rsidRDefault="00420976"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6.498.263</w:t>
            </w:r>
          </w:p>
        </w:tc>
      </w:tr>
      <w:tr w:rsidR="00420976" w:rsidRPr="007310E9" w:rsidTr="0023217B">
        <w:trPr>
          <w:trHeight w:val="227"/>
        </w:trPr>
        <w:tc>
          <w:tcPr>
            <w:tcW w:w="1962" w:type="dxa"/>
            <w:tcBorders>
              <w:top w:val="nil"/>
              <w:left w:val="nil"/>
              <w:bottom w:val="nil"/>
              <w:right w:val="nil"/>
            </w:tcBorders>
            <w:shd w:val="clear" w:color="auto" w:fill="auto"/>
            <w:noWrap/>
            <w:vAlign w:val="bottom"/>
          </w:tcPr>
          <w:p w:rsidR="00420976" w:rsidRPr="007310E9" w:rsidRDefault="00420976" w:rsidP="00DB1D9F">
            <w:pPr>
              <w:keepNext/>
              <w:widowControl w:val="0"/>
              <w:spacing w:after="0" w:line="240" w:lineRule="auto"/>
              <w:rPr>
                <w:rFonts w:ascii="Arial" w:eastAsia="SimSun" w:hAnsi="Arial" w:cs="Arial"/>
                <w:lang w:eastAsia="en-GB"/>
              </w:rPr>
            </w:pPr>
          </w:p>
        </w:tc>
        <w:tc>
          <w:tcPr>
            <w:tcW w:w="1417" w:type="dxa"/>
            <w:tcBorders>
              <w:top w:val="single" w:sz="4" w:space="0" w:color="auto"/>
              <w:left w:val="nil"/>
              <w:bottom w:val="single" w:sz="4" w:space="0" w:color="auto"/>
              <w:right w:val="nil"/>
            </w:tcBorders>
            <w:shd w:val="clear" w:color="auto" w:fill="auto"/>
            <w:noWrap/>
            <w:vAlign w:val="bottom"/>
          </w:tcPr>
          <w:p w:rsidR="00420976" w:rsidRPr="007310E9" w:rsidRDefault="00420976" w:rsidP="00DB1D9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554.672.373</w:t>
            </w:r>
          </w:p>
        </w:tc>
        <w:tc>
          <w:tcPr>
            <w:tcW w:w="76" w:type="dxa"/>
            <w:tcBorders>
              <w:top w:val="single" w:sz="4" w:space="0" w:color="auto"/>
              <w:left w:val="nil"/>
              <w:bottom w:val="single" w:sz="4" w:space="0" w:color="auto"/>
              <w:right w:val="nil"/>
            </w:tcBorders>
            <w:shd w:val="clear" w:color="auto" w:fill="auto"/>
            <w:noWrap/>
            <w:vAlign w:val="bottom"/>
          </w:tcPr>
          <w:p w:rsidR="00420976" w:rsidRPr="007310E9" w:rsidRDefault="00420976" w:rsidP="002D015A">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420976" w:rsidRPr="007310E9" w:rsidRDefault="00420976" w:rsidP="00DB1D9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2.260.289.920</w:t>
            </w:r>
          </w:p>
        </w:tc>
        <w:tc>
          <w:tcPr>
            <w:tcW w:w="76" w:type="dxa"/>
            <w:tcBorders>
              <w:top w:val="single" w:sz="4" w:space="0" w:color="auto"/>
              <w:left w:val="nil"/>
              <w:bottom w:val="single" w:sz="4" w:space="0" w:color="auto"/>
              <w:right w:val="nil"/>
            </w:tcBorders>
            <w:shd w:val="clear" w:color="auto" w:fill="auto"/>
            <w:noWrap/>
            <w:vAlign w:val="bottom"/>
          </w:tcPr>
          <w:p w:rsidR="00420976" w:rsidRPr="007310E9" w:rsidRDefault="00420976" w:rsidP="00DB1D9F">
            <w:pPr>
              <w:keepNext/>
              <w:widowControl w:val="0"/>
              <w:spacing w:after="0" w:line="240" w:lineRule="auto"/>
              <w:jc w:val="right"/>
              <w:rPr>
                <w:rFonts w:ascii="Arial" w:eastAsia="SimSun" w:hAnsi="Arial" w:cs="Arial"/>
                <w:lang w:val="en-GB" w:eastAsia="en-GB"/>
              </w:rPr>
            </w:pPr>
          </w:p>
        </w:tc>
        <w:tc>
          <w:tcPr>
            <w:tcW w:w="1304" w:type="dxa"/>
            <w:tcBorders>
              <w:top w:val="single" w:sz="4" w:space="0" w:color="auto"/>
              <w:left w:val="nil"/>
              <w:bottom w:val="single" w:sz="4" w:space="0" w:color="auto"/>
              <w:right w:val="nil"/>
            </w:tcBorders>
            <w:shd w:val="clear" w:color="auto" w:fill="auto"/>
            <w:noWrap/>
            <w:vAlign w:val="bottom"/>
          </w:tcPr>
          <w:p w:rsidR="00420976" w:rsidRPr="007310E9" w:rsidRDefault="00420976"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542.891.678</w:t>
            </w:r>
          </w:p>
        </w:tc>
        <w:tc>
          <w:tcPr>
            <w:tcW w:w="109" w:type="dxa"/>
            <w:tcBorders>
              <w:top w:val="single" w:sz="4" w:space="0" w:color="auto"/>
              <w:left w:val="nil"/>
              <w:bottom w:val="single" w:sz="4" w:space="0" w:color="auto"/>
              <w:right w:val="nil"/>
            </w:tcBorders>
            <w:shd w:val="clear" w:color="auto" w:fill="auto"/>
            <w:noWrap/>
            <w:vAlign w:val="bottom"/>
          </w:tcPr>
          <w:p w:rsidR="00420976" w:rsidRPr="007310E9" w:rsidRDefault="00420976" w:rsidP="00103EA0">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420976" w:rsidRPr="007310E9" w:rsidRDefault="00420976"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2.181.338.762</w:t>
            </w:r>
          </w:p>
        </w:tc>
      </w:tr>
    </w:tbl>
    <w:p w:rsidR="002D015A" w:rsidRPr="007310E9" w:rsidRDefault="002D015A" w:rsidP="002D015A">
      <w:pPr>
        <w:pStyle w:val="ListParagraph"/>
        <w:tabs>
          <w:tab w:val="left" w:pos="4020"/>
        </w:tabs>
        <w:ind w:left="1440"/>
        <w:jc w:val="both"/>
        <w:rPr>
          <w:rFonts w:asciiTheme="majorHAnsi" w:hAnsiTheme="majorHAnsi" w:cstheme="majorHAnsi"/>
          <w:b/>
          <w:sz w:val="26"/>
          <w:szCs w:val="26"/>
        </w:rPr>
      </w:pPr>
      <w:r w:rsidRPr="007310E9">
        <w:rPr>
          <w:rFonts w:asciiTheme="majorHAnsi" w:hAnsiTheme="majorHAnsi" w:cstheme="majorHAnsi"/>
          <w:b/>
          <w:sz w:val="26"/>
          <w:szCs w:val="26"/>
        </w:rPr>
        <w:tab/>
      </w:r>
    </w:p>
    <w:p w:rsidR="00B526FC" w:rsidRPr="007310E9" w:rsidRDefault="0023217B" w:rsidP="00CD3D1D">
      <w:pPr>
        <w:pStyle w:val="ListParagraph"/>
        <w:jc w:val="both"/>
        <w:rPr>
          <w:rFonts w:asciiTheme="majorHAnsi" w:hAnsiTheme="majorHAnsi" w:cstheme="majorHAnsi"/>
          <w:sz w:val="26"/>
          <w:szCs w:val="26"/>
        </w:rPr>
      </w:pPr>
      <w:r w:rsidRPr="007310E9">
        <w:rPr>
          <w:rFonts w:asciiTheme="majorHAnsi" w:hAnsiTheme="majorHAnsi" w:cstheme="majorHAnsi"/>
          <w:sz w:val="26"/>
          <w:szCs w:val="26"/>
        </w:rPr>
        <w:t>Các thay đổi về nợ phát sinh từ hoạt động tài chính</w:t>
      </w:r>
    </w:p>
    <w:tbl>
      <w:tblPr>
        <w:tblW w:w="9178" w:type="dxa"/>
        <w:tblInd w:w="827" w:type="dxa"/>
        <w:tblLayout w:type="fixed"/>
        <w:tblCellMar>
          <w:left w:w="17" w:type="dxa"/>
          <w:right w:w="17" w:type="dxa"/>
        </w:tblCellMar>
        <w:tblLook w:val="04A0" w:firstRow="1" w:lastRow="0" w:firstColumn="1" w:lastColumn="0" w:noHBand="0" w:noVBand="1"/>
      </w:tblPr>
      <w:tblGrid>
        <w:gridCol w:w="2700"/>
        <w:gridCol w:w="1310"/>
        <w:gridCol w:w="65"/>
        <w:gridCol w:w="1532"/>
        <w:gridCol w:w="54"/>
        <w:gridCol w:w="1417"/>
        <w:gridCol w:w="54"/>
        <w:gridCol w:w="1778"/>
        <w:gridCol w:w="268"/>
      </w:tblGrid>
      <w:tr w:rsidR="0023217B" w:rsidRPr="007310E9" w:rsidTr="00CF646E">
        <w:trPr>
          <w:gridAfter w:val="1"/>
          <w:wAfter w:w="268" w:type="dxa"/>
          <w:trHeight w:val="315"/>
        </w:trPr>
        <w:tc>
          <w:tcPr>
            <w:tcW w:w="2700"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center"/>
              <w:rPr>
                <w:rFonts w:ascii="Arial" w:eastAsia="SimSun" w:hAnsi="Arial" w:cs="Arial"/>
                <w:b/>
                <w:bCs/>
                <w:lang w:val="en-GB" w:eastAsia="en-GB"/>
              </w:rPr>
            </w:pPr>
          </w:p>
        </w:tc>
        <w:tc>
          <w:tcPr>
            <w:tcW w:w="2907" w:type="dxa"/>
            <w:gridSpan w:val="3"/>
            <w:tcBorders>
              <w:top w:val="nil"/>
              <w:left w:val="nil"/>
              <w:bottom w:val="single" w:sz="8" w:space="0" w:color="auto"/>
              <w:right w:val="nil"/>
            </w:tcBorders>
            <w:shd w:val="clear" w:color="auto" w:fill="auto"/>
            <w:noWrap/>
            <w:vAlign w:val="bottom"/>
            <w:hideMark/>
          </w:tcPr>
          <w:p w:rsidR="0023217B" w:rsidRPr="007310E9" w:rsidRDefault="00420976" w:rsidP="0023217B">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54"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center"/>
              <w:rPr>
                <w:rFonts w:ascii="Arial" w:eastAsia="SimSun" w:hAnsi="Arial" w:cs="Arial"/>
                <w:b/>
                <w:bCs/>
                <w:lang w:val="en-GB" w:eastAsia="en-GB"/>
              </w:rPr>
            </w:pPr>
          </w:p>
        </w:tc>
        <w:tc>
          <w:tcPr>
            <w:tcW w:w="3249" w:type="dxa"/>
            <w:gridSpan w:val="3"/>
            <w:tcBorders>
              <w:top w:val="nil"/>
              <w:left w:val="nil"/>
              <w:bottom w:val="single" w:sz="8" w:space="0" w:color="auto"/>
              <w:right w:val="nil"/>
            </w:tcBorders>
            <w:shd w:val="clear" w:color="auto" w:fill="auto"/>
            <w:noWrap/>
            <w:vAlign w:val="bottom"/>
            <w:hideMark/>
          </w:tcPr>
          <w:p w:rsidR="0023217B" w:rsidRPr="007310E9" w:rsidRDefault="00420976" w:rsidP="0023217B">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23217B" w:rsidRPr="007310E9" w:rsidTr="00A35CFA">
        <w:trPr>
          <w:gridAfter w:val="1"/>
          <w:wAfter w:w="268" w:type="dxa"/>
          <w:trHeight w:val="315"/>
        </w:trPr>
        <w:tc>
          <w:tcPr>
            <w:tcW w:w="2700"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center"/>
              <w:rPr>
                <w:rFonts w:ascii="Arial" w:eastAsia="SimSun" w:hAnsi="Arial" w:cs="Arial"/>
                <w:b/>
                <w:bCs/>
                <w:lang w:val="en-GB" w:eastAsia="en-GB"/>
              </w:rPr>
            </w:pPr>
          </w:p>
        </w:tc>
        <w:tc>
          <w:tcPr>
            <w:tcW w:w="1310" w:type="dxa"/>
            <w:tcBorders>
              <w:top w:val="nil"/>
              <w:left w:val="nil"/>
              <w:bottom w:val="single" w:sz="8" w:space="0" w:color="auto"/>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65"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p>
        </w:tc>
        <w:tc>
          <w:tcPr>
            <w:tcW w:w="1532" w:type="dxa"/>
            <w:tcBorders>
              <w:top w:val="nil"/>
              <w:left w:val="nil"/>
              <w:bottom w:val="single" w:sz="8" w:space="0" w:color="auto"/>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4"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p>
        </w:tc>
        <w:tc>
          <w:tcPr>
            <w:tcW w:w="1417" w:type="dxa"/>
            <w:tcBorders>
              <w:top w:val="nil"/>
              <w:left w:val="nil"/>
              <w:bottom w:val="single" w:sz="8" w:space="0" w:color="auto"/>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p>
        </w:tc>
        <w:tc>
          <w:tcPr>
            <w:tcW w:w="1778" w:type="dxa"/>
            <w:tcBorders>
              <w:top w:val="nil"/>
              <w:left w:val="nil"/>
              <w:bottom w:val="single" w:sz="8" w:space="0" w:color="auto"/>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23217B" w:rsidRPr="007310E9" w:rsidTr="00A35CFA">
        <w:trPr>
          <w:gridAfter w:val="1"/>
          <w:wAfter w:w="268" w:type="dxa"/>
          <w:trHeight w:val="300"/>
        </w:trPr>
        <w:tc>
          <w:tcPr>
            <w:tcW w:w="2700"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b/>
                <w:bCs/>
                <w:lang w:val="en-GB" w:eastAsia="en-GB"/>
              </w:rPr>
            </w:pPr>
          </w:p>
        </w:tc>
        <w:tc>
          <w:tcPr>
            <w:tcW w:w="1310"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c>
          <w:tcPr>
            <w:tcW w:w="65"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c>
          <w:tcPr>
            <w:tcW w:w="1532"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c>
          <w:tcPr>
            <w:tcW w:w="1778"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jc w:val="right"/>
              <w:rPr>
                <w:rFonts w:ascii="Arial" w:eastAsia="SimSun" w:hAnsi="Arial" w:cs="Arial"/>
                <w:lang w:val="en-GB" w:eastAsia="en-GB"/>
              </w:rPr>
            </w:pPr>
          </w:p>
        </w:tc>
      </w:tr>
      <w:tr w:rsidR="0023217B" w:rsidRPr="007310E9" w:rsidTr="00A35CFA">
        <w:trPr>
          <w:gridAfter w:val="1"/>
          <w:wAfter w:w="268" w:type="dxa"/>
          <w:trHeight w:val="333"/>
        </w:trPr>
        <w:tc>
          <w:tcPr>
            <w:tcW w:w="2700" w:type="dxa"/>
            <w:tcBorders>
              <w:top w:val="nil"/>
              <w:left w:val="nil"/>
              <w:bottom w:val="nil"/>
              <w:right w:val="nil"/>
            </w:tcBorders>
            <w:shd w:val="clear" w:color="auto" w:fill="auto"/>
            <w:noWrap/>
            <w:vAlign w:val="bottom"/>
            <w:hideMark/>
          </w:tcPr>
          <w:p w:rsidR="0023217B" w:rsidRPr="007310E9" w:rsidRDefault="0023217B" w:rsidP="0023217B">
            <w:pPr>
              <w:spacing w:after="0" w:line="240" w:lineRule="auto"/>
              <w:rPr>
                <w:rFonts w:ascii="Arial" w:eastAsia="SimSun" w:hAnsi="Arial" w:cs="Arial"/>
                <w:i/>
                <w:iCs/>
                <w:lang w:eastAsia="en-GB"/>
              </w:rPr>
            </w:pPr>
            <w:r w:rsidRPr="007310E9">
              <w:rPr>
                <w:rFonts w:ascii="Arial" w:eastAsia="SimSun" w:hAnsi="Arial" w:cs="Arial"/>
                <w:i/>
                <w:iCs/>
                <w:lang w:eastAsia="en-GB"/>
              </w:rPr>
              <w:t>Tiền gốc</w:t>
            </w:r>
          </w:p>
        </w:tc>
        <w:tc>
          <w:tcPr>
            <w:tcW w:w="1310"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c>
          <w:tcPr>
            <w:tcW w:w="65"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c>
          <w:tcPr>
            <w:tcW w:w="1532"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c>
          <w:tcPr>
            <w:tcW w:w="1778" w:type="dxa"/>
            <w:tcBorders>
              <w:top w:val="nil"/>
              <w:left w:val="nil"/>
              <w:bottom w:val="nil"/>
              <w:right w:val="nil"/>
            </w:tcBorders>
            <w:shd w:val="clear" w:color="auto" w:fill="auto"/>
            <w:noWrap/>
            <w:vAlign w:val="bottom"/>
          </w:tcPr>
          <w:p w:rsidR="0023217B" w:rsidRPr="007310E9" w:rsidRDefault="0023217B" w:rsidP="0023217B">
            <w:pPr>
              <w:spacing w:after="0" w:line="240" w:lineRule="auto"/>
              <w:jc w:val="right"/>
              <w:rPr>
                <w:rFonts w:ascii="Arial" w:eastAsia="SimSun" w:hAnsi="Arial" w:cs="Arial"/>
                <w:lang w:val="en-GB" w:eastAsia="en-GB"/>
              </w:rPr>
            </w:pPr>
          </w:p>
        </w:tc>
      </w:tr>
      <w:tr w:rsidR="003746FF" w:rsidRPr="007310E9" w:rsidTr="00A35CFA">
        <w:trPr>
          <w:gridAfter w:val="1"/>
          <w:wAfter w:w="268" w:type="dxa"/>
          <w:trHeight w:val="255"/>
        </w:trPr>
        <w:tc>
          <w:tcPr>
            <w:tcW w:w="2700"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rPr>
                <w:rFonts w:ascii="Arial" w:eastAsia="SimSun" w:hAnsi="Arial" w:cs="Arial"/>
                <w:lang w:eastAsia="en-GB"/>
              </w:rPr>
            </w:pPr>
            <w:r w:rsidRPr="007310E9">
              <w:rPr>
                <w:rFonts w:ascii="Arial" w:eastAsia="SimSun" w:hAnsi="Arial" w:cs="Arial"/>
                <w:lang w:eastAsia="en-GB"/>
              </w:rPr>
              <w:t>Tại 01/01</w:t>
            </w:r>
          </w:p>
        </w:tc>
        <w:tc>
          <w:tcPr>
            <w:tcW w:w="1310"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541.274.390</w:t>
            </w:r>
          </w:p>
        </w:tc>
        <w:tc>
          <w:tcPr>
            <w:tcW w:w="65"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2.174.840.499</w:t>
            </w: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492.000.000</w:t>
            </w: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1.986.204.000</w:t>
            </w:r>
          </w:p>
        </w:tc>
      </w:tr>
      <w:tr w:rsidR="003746FF" w:rsidRPr="007310E9" w:rsidTr="00A35CFA">
        <w:trPr>
          <w:gridAfter w:val="1"/>
          <w:wAfter w:w="268" w:type="dxa"/>
          <w:trHeight w:val="315"/>
        </w:trPr>
        <w:tc>
          <w:tcPr>
            <w:tcW w:w="2700"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rPr>
                <w:rFonts w:ascii="Arial" w:eastAsia="SimSun" w:hAnsi="Arial" w:cs="Arial"/>
                <w:lang w:eastAsia="en-GB"/>
              </w:rPr>
            </w:pPr>
            <w:r w:rsidRPr="007310E9">
              <w:rPr>
                <w:rFonts w:ascii="Arial" w:eastAsia="SimSun" w:hAnsi="Arial" w:cs="Arial"/>
                <w:lang w:eastAsia="en-GB"/>
              </w:rPr>
              <w:t>Bổ sung</w:t>
            </w:r>
          </w:p>
        </w:tc>
        <w:tc>
          <w:tcPr>
            <w:tcW w:w="1310" w:type="dxa"/>
            <w:tcBorders>
              <w:top w:val="nil"/>
              <w:left w:val="nil"/>
              <w:right w:val="nil"/>
            </w:tcBorders>
            <w:shd w:val="clear" w:color="auto" w:fill="auto"/>
            <w:noWrap/>
            <w:vAlign w:val="bottom"/>
          </w:tcPr>
          <w:p w:rsidR="003746FF" w:rsidRPr="007310E9" w:rsidRDefault="003746FF" w:rsidP="00760E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12.000.000</w:t>
            </w:r>
          </w:p>
        </w:tc>
        <w:tc>
          <w:tcPr>
            <w:tcW w:w="65"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48.624.000</w:t>
            </w: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53.000.000</w:t>
            </w: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214.385.000</w:t>
            </w:r>
          </w:p>
        </w:tc>
      </w:tr>
      <w:tr w:rsidR="003746FF" w:rsidRPr="007310E9" w:rsidTr="00A35CFA">
        <w:trPr>
          <w:gridAfter w:val="1"/>
          <w:wAfter w:w="268" w:type="dxa"/>
          <w:trHeight w:val="315"/>
        </w:trPr>
        <w:tc>
          <w:tcPr>
            <w:tcW w:w="2700" w:type="dxa"/>
            <w:tcBorders>
              <w:top w:val="nil"/>
              <w:left w:val="nil"/>
              <w:bottom w:val="nil"/>
              <w:right w:val="nil"/>
            </w:tcBorders>
            <w:shd w:val="clear" w:color="auto" w:fill="auto"/>
            <w:noWrap/>
            <w:vAlign w:val="bottom"/>
            <w:hideMark/>
          </w:tcPr>
          <w:p w:rsidR="003746FF" w:rsidRPr="007310E9" w:rsidRDefault="003746FF" w:rsidP="003746FF">
            <w:pPr>
              <w:spacing w:after="0" w:line="240" w:lineRule="auto"/>
              <w:rPr>
                <w:rFonts w:ascii="Arial" w:eastAsia="SimSun" w:hAnsi="Arial" w:cs="Arial"/>
                <w:lang w:eastAsia="en-GB"/>
              </w:rPr>
            </w:pPr>
            <w:r w:rsidRPr="007310E9">
              <w:rPr>
                <w:rFonts w:ascii="Arial" w:eastAsia="SimSun" w:hAnsi="Arial" w:cs="Arial"/>
                <w:lang w:eastAsia="en-GB"/>
              </w:rPr>
              <w:t xml:space="preserve">Chuyển đổi thành thặng dư vốn vổ phần </w:t>
            </w:r>
          </w:p>
        </w:tc>
        <w:tc>
          <w:tcPr>
            <w:tcW w:w="1310" w:type="dxa"/>
            <w:tcBorders>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65" w:type="dxa"/>
            <w:tcBorders>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left w:val="nil"/>
              <w:right w:val="nil"/>
            </w:tcBorders>
            <w:shd w:val="clear" w:color="auto" w:fill="auto"/>
            <w:noWrap/>
            <w:vAlign w:val="bottom"/>
          </w:tcPr>
          <w:p w:rsidR="003746FF" w:rsidRPr="007310E9" w:rsidRDefault="003746FF" w:rsidP="00760E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(3.725.610)</w:t>
            </w:r>
          </w:p>
        </w:tc>
        <w:tc>
          <w:tcPr>
            <w:tcW w:w="54" w:type="dxa"/>
            <w:tcBorders>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(15.070.092)</w:t>
            </w:r>
          </w:p>
        </w:tc>
      </w:tr>
      <w:tr w:rsidR="003746FF" w:rsidRPr="007310E9" w:rsidTr="00A35CFA">
        <w:trPr>
          <w:gridAfter w:val="1"/>
          <w:wAfter w:w="268" w:type="dxa"/>
          <w:trHeight w:val="315"/>
        </w:trPr>
        <w:tc>
          <w:tcPr>
            <w:tcW w:w="2700" w:type="dxa"/>
            <w:tcBorders>
              <w:top w:val="nil"/>
              <w:left w:val="nil"/>
              <w:bottom w:val="nil"/>
              <w:right w:val="nil"/>
            </w:tcBorders>
            <w:shd w:val="clear" w:color="auto" w:fill="auto"/>
            <w:noWrap/>
            <w:vAlign w:val="bottom"/>
          </w:tcPr>
          <w:p w:rsidR="003746FF" w:rsidRPr="007310E9" w:rsidRDefault="003746FF" w:rsidP="00760EAF">
            <w:pPr>
              <w:spacing w:after="0" w:line="240" w:lineRule="auto"/>
              <w:rPr>
                <w:rFonts w:ascii="Arial" w:eastAsia="SimSun" w:hAnsi="Arial" w:cs="Arial"/>
                <w:lang w:eastAsia="en-GB"/>
              </w:rPr>
            </w:pPr>
            <w:r w:rsidRPr="007310E9">
              <w:rPr>
                <w:rFonts w:ascii="Arial" w:eastAsia="SimSun" w:hAnsi="Arial" w:cs="Arial"/>
                <w:lang w:eastAsia="en-GB"/>
              </w:rPr>
              <w:t>Chuyển đổi đồng tiền</w:t>
            </w:r>
          </w:p>
        </w:tc>
        <w:tc>
          <w:tcPr>
            <w:tcW w:w="1310" w:type="dxa"/>
            <w:tcBorders>
              <w:left w:val="nil"/>
              <w:bottom w:val="single" w:sz="8" w:space="0" w:color="auto"/>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65" w:type="dxa"/>
            <w:tcBorders>
              <w:left w:val="nil"/>
              <w:bottom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left w:val="nil"/>
              <w:bottom w:val="single" w:sz="8" w:space="0" w:color="auto"/>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31.128.640</w:t>
            </w:r>
          </w:p>
        </w:tc>
        <w:tc>
          <w:tcPr>
            <w:tcW w:w="54" w:type="dxa"/>
            <w:tcBorders>
              <w:left w:val="nil"/>
              <w:bottom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left w:val="nil"/>
              <w:bottom w:val="single" w:sz="8" w:space="0" w:color="auto"/>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left w:val="nil"/>
              <w:bottom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left w:val="nil"/>
              <w:bottom w:val="single" w:sz="8" w:space="0" w:color="auto"/>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(10.678.409)</w:t>
            </w:r>
          </w:p>
        </w:tc>
      </w:tr>
      <w:tr w:rsidR="003746FF" w:rsidRPr="007310E9" w:rsidTr="00A35CFA">
        <w:trPr>
          <w:gridAfter w:val="1"/>
          <w:wAfter w:w="268" w:type="dxa"/>
          <w:trHeight w:val="300"/>
        </w:trPr>
        <w:tc>
          <w:tcPr>
            <w:tcW w:w="2700"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rPr>
                <w:rFonts w:ascii="Arial" w:eastAsia="SimSun" w:hAnsi="Arial" w:cs="Arial"/>
                <w:lang w:val="en-GB" w:eastAsia="en-GB"/>
              </w:rPr>
            </w:pPr>
            <w:r w:rsidRPr="007310E9">
              <w:rPr>
                <w:rFonts w:ascii="Arial" w:eastAsia="SimSun" w:hAnsi="Arial" w:cs="Arial"/>
                <w:lang w:val="en-GB" w:eastAsia="en-GB"/>
              </w:rPr>
              <w:t>Tại 31/12</w:t>
            </w:r>
          </w:p>
        </w:tc>
        <w:tc>
          <w:tcPr>
            <w:tcW w:w="1310" w:type="dxa"/>
            <w:tcBorders>
              <w:top w:val="nil"/>
              <w:left w:val="nil"/>
              <w:bottom w:val="nil"/>
              <w:right w:val="nil"/>
            </w:tcBorders>
            <w:shd w:val="clear" w:color="auto" w:fill="auto"/>
            <w:noWrap/>
            <w:vAlign w:val="bottom"/>
            <w:hideMark/>
          </w:tcPr>
          <w:p w:rsidR="003746FF" w:rsidRPr="007310E9" w:rsidRDefault="003746FF" w:rsidP="00A35CF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553.274.390</w:t>
            </w:r>
          </w:p>
        </w:tc>
        <w:tc>
          <w:tcPr>
            <w:tcW w:w="65"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2.254.593.139</w:t>
            </w:r>
          </w:p>
        </w:tc>
        <w:tc>
          <w:tcPr>
            <w:tcW w:w="54"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bottom w:val="nil"/>
              <w:right w:val="nil"/>
            </w:tcBorders>
            <w:shd w:val="clear" w:color="auto" w:fill="auto"/>
            <w:noWrap/>
            <w:vAlign w:val="bottom"/>
            <w:hideMark/>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541.274.390</w:t>
            </w:r>
          </w:p>
        </w:tc>
        <w:tc>
          <w:tcPr>
            <w:tcW w:w="54" w:type="dxa"/>
            <w:tcBorders>
              <w:top w:val="nil"/>
              <w:left w:val="nil"/>
              <w:bottom w:val="nil"/>
              <w:right w:val="nil"/>
            </w:tcBorders>
            <w:shd w:val="clear" w:color="auto" w:fill="auto"/>
            <w:noWrap/>
            <w:vAlign w:val="bottom"/>
            <w:hideMark/>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top w:val="nil"/>
              <w:left w:val="nil"/>
              <w:bottom w:val="nil"/>
              <w:right w:val="nil"/>
            </w:tcBorders>
            <w:shd w:val="clear" w:color="auto" w:fill="auto"/>
            <w:noWrap/>
            <w:vAlign w:val="bottom"/>
            <w:hideMark/>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2.174.840.499</w:t>
            </w:r>
          </w:p>
        </w:tc>
      </w:tr>
      <w:tr w:rsidR="003746FF" w:rsidRPr="007310E9" w:rsidTr="00A35CFA">
        <w:trPr>
          <w:gridAfter w:val="1"/>
          <w:wAfter w:w="268" w:type="dxa"/>
          <w:trHeight w:val="255"/>
        </w:trPr>
        <w:tc>
          <w:tcPr>
            <w:tcW w:w="2700" w:type="dxa"/>
            <w:tcBorders>
              <w:top w:val="nil"/>
              <w:left w:val="nil"/>
              <w:bottom w:val="nil"/>
              <w:right w:val="nil"/>
            </w:tcBorders>
            <w:shd w:val="clear" w:color="auto" w:fill="auto"/>
            <w:noWrap/>
            <w:vAlign w:val="bottom"/>
          </w:tcPr>
          <w:p w:rsidR="003746FF" w:rsidRPr="007310E9" w:rsidRDefault="003746FF" w:rsidP="0023217B">
            <w:pPr>
              <w:spacing w:after="0" w:line="240" w:lineRule="auto"/>
              <w:rPr>
                <w:rFonts w:ascii="Arial" w:eastAsia="SimSun" w:hAnsi="Arial" w:cs="Arial"/>
                <w:lang w:val="vi-VN" w:eastAsia="en-GB"/>
              </w:rPr>
            </w:pPr>
          </w:p>
        </w:tc>
        <w:tc>
          <w:tcPr>
            <w:tcW w:w="1310"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65"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r>
      <w:tr w:rsidR="003746FF" w:rsidRPr="007310E9" w:rsidTr="00A35CFA">
        <w:trPr>
          <w:gridAfter w:val="1"/>
          <w:wAfter w:w="268" w:type="dxa"/>
          <w:trHeight w:val="255"/>
        </w:trPr>
        <w:tc>
          <w:tcPr>
            <w:tcW w:w="2700" w:type="dxa"/>
            <w:tcBorders>
              <w:top w:val="nil"/>
              <w:left w:val="nil"/>
              <w:bottom w:val="nil"/>
              <w:right w:val="nil"/>
            </w:tcBorders>
            <w:shd w:val="clear" w:color="auto" w:fill="auto"/>
            <w:noWrap/>
            <w:vAlign w:val="bottom"/>
          </w:tcPr>
          <w:p w:rsidR="003746FF" w:rsidRPr="007310E9" w:rsidRDefault="003746FF" w:rsidP="0023217B">
            <w:pPr>
              <w:spacing w:after="0" w:line="240" w:lineRule="auto"/>
              <w:rPr>
                <w:rFonts w:ascii="Arial" w:eastAsia="SimSun" w:hAnsi="Arial" w:cs="Arial"/>
                <w:lang w:eastAsia="en-GB"/>
              </w:rPr>
            </w:pPr>
            <w:r w:rsidRPr="007310E9">
              <w:rPr>
                <w:rFonts w:ascii="Arial" w:eastAsia="SimSun" w:hAnsi="Arial" w:cs="Arial"/>
                <w:lang w:eastAsia="en-GB"/>
              </w:rPr>
              <w:t>Lãi phải trả</w:t>
            </w:r>
          </w:p>
        </w:tc>
        <w:tc>
          <w:tcPr>
            <w:tcW w:w="1310"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65"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r>
      <w:tr w:rsidR="003746FF" w:rsidRPr="007310E9" w:rsidTr="00A35CFA">
        <w:trPr>
          <w:trHeight w:val="255"/>
        </w:trPr>
        <w:tc>
          <w:tcPr>
            <w:tcW w:w="2700"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rPr>
                <w:rFonts w:ascii="Arial" w:eastAsia="SimSun" w:hAnsi="Arial" w:cs="Arial"/>
                <w:lang w:eastAsia="en-GB"/>
              </w:rPr>
            </w:pPr>
            <w:r w:rsidRPr="007310E9">
              <w:rPr>
                <w:rFonts w:ascii="Arial" w:eastAsia="SimSun" w:hAnsi="Arial" w:cs="Arial"/>
                <w:lang w:eastAsia="en-GB"/>
              </w:rPr>
              <w:t>Tại 01/01</w:t>
            </w:r>
          </w:p>
        </w:tc>
        <w:tc>
          <w:tcPr>
            <w:tcW w:w="1310" w:type="dxa"/>
            <w:tcBorders>
              <w:top w:val="nil"/>
              <w:left w:val="nil"/>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1.617.288</w:t>
            </w:r>
          </w:p>
        </w:tc>
        <w:tc>
          <w:tcPr>
            <w:tcW w:w="65" w:type="dxa"/>
            <w:tcBorders>
              <w:top w:val="nil"/>
              <w:left w:val="nil"/>
              <w:right w:val="nil"/>
            </w:tcBorders>
            <w:shd w:val="clear" w:color="auto" w:fill="auto"/>
            <w:noWrap/>
            <w:vAlign w:val="bottom"/>
          </w:tcPr>
          <w:p w:rsidR="003746FF" w:rsidRPr="007310E9" w:rsidRDefault="003746FF" w:rsidP="00CF646E">
            <w:pPr>
              <w:spacing w:after="0" w:line="240" w:lineRule="auto"/>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6.498.263</w:t>
            </w: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2.182.851</w:t>
            </w: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rPr>
                <w:rFonts w:ascii="Arial" w:eastAsia="SimSun" w:hAnsi="Arial" w:cs="Arial"/>
                <w:lang w:val="en-GB" w:eastAsia="en-GB"/>
              </w:rPr>
            </w:pPr>
          </w:p>
        </w:tc>
        <w:tc>
          <w:tcPr>
            <w:tcW w:w="2046" w:type="dxa"/>
            <w:gridSpan w:val="2"/>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8.812.169</w:t>
            </w:r>
          </w:p>
        </w:tc>
      </w:tr>
      <w:tr w:rsidR="003746FF" w:rsidRPr="007310E9" w:rsidTr="00A35CFA">
        <w:trPr>
          <w:trHeight w:val="315"/>
        </w:trPr>
        <w:tc>
          <w:tcPr>
            <w:tcW w:w="2700" w:type="dxa"/>
            <w:tcBorders>
              <w:top w:val="nil"/>
              <w:left w:val="nil"/>
              <w:bottom w:val="nil"/>
              <w:right w:val="nil"/>
            </w:tcBorders>
            <w:shd w:val="clear" w:color="auto" w:fill="auto"/>
            <w:noWrap/>
            <w:vAlign w:val="bottom"/>
            <w:hideMark/>
          </w:tcPr>
          <w:p w:rsidR="003746FF" w:rsidRPr="007310E9" w:rsidRDefault="003746FF" w:rsidP="0023217B">
            <w:pPr>
              <w:spacing w:after="0" w:line="240" w:lineRule="auto"/>
              <w:rPr>
                <w:rFonts w:ascii="Arial" w:eastAsia="SimSun" w:hAnsi="Arial" w:cs="Arial"/>
                <w:lang w:eastAsia="en-GB"/>
              </w:rPr>
            </w:pPr>
            <w:r w:rsidRPr="007310E9">
              <w:rPr>
                <w:rFonts w:ascii="Arial" w:eastAsia="SimSun" w:hAnsi="Arial" w:cs="Arial"/>
                <w:lang w:eastAsia="en-GB"/>
              </w:rPr>
              <w:t>Phí trong năm (ghi chú 26)</w:t>
            </w:r>
          </w:p>
        </w:tc>
        <w:tc>
          <w:tcPr>
            <w:tcW w:w="1310" w:type="dxa"/>
            <w:tcBorders>
              <w:top w:val="nil"/>
              <w:left w:val="nil"/>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33.482.146</w:t>
            </w:r>
          </w:p>
        </w:tc>
        <w:tc>
          <w:tcPr>
            <w:tcW w:w="65" w:type="dxa"/>
            <w:tcBorders>
              <w:top w:val="nil"/>
              <w:left w:val="nil"/>
              <w:right w:val="nil"/>
            </w:tcBorders>
            <w:shd w:val="clear" w:color="auto" w:fill="auto"/>
            <w:noWrap/>
            <w:vAlign w:val="bottom"/>
          </w:tcPr>
          <w:p w:rsidR="003746FF" w:rsidRPr="007310E9" w:rsidRDefault="003746FF" w:rsidP="00CF646E">
            <w:pPr>
              <w:spacing w:after="0" w:line="240" w:lineRule="auto"/>
              <w:jc w:val="center"/>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135.669.656</w:t>
            </w: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30.024.416</w:t>
            </w: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center"/>
              <w:rPr>
                <w:rFonts w:ascii="Arial" w:eastAsia="SimSun" w:hAnsi="Arial" w:cs="Arial"/>
                <w:lang w:val="en-GB" w:eastAsia="en-GB"/>
              </w:rPr>
            </w:pPr>
          </w:p>
        </w:tc>
        <w:tc>
          <w:tcPr>
            <w:tcW w:w="2046" w:type="dxa"/>
            <w:gridSpan w:val="2"/>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121.448.763</w:t>
            </w:r>
          </w:p>
        </w:tc>
      </w:tr>
      <w:tr w:rsidR="003746FF" w:rsidRPr="007310E9" w:rsidTr="00A35CFA">
        <w:trPr>
          <w:trHeight w:val="315"/>
        </w:trPr>
        <w:tc>
          <w:tcPr>
            <w:tcW w:w="2700" w:type="dxa"/>
            <w:tcBorders>
              <w:top w:val="nil"/>
              <w:left w:val="nil"/>
              <w:bottom w:val="nil"/>
              <w:right w:val="nil"/>
            </w:tcBorders>
            <w:shd w:val="clear" w:color="auto" w:fill="auto"/>
            <w:noWrap/>
            <w:vAlign w:val="bottom"/>
          </w:tcPr>
          <w:p w:rsidR="003746FF" w:rsidRPr="007310E9" w:rsidRDefault="003746FF" w:rsidP="0023217B">
            <w:pPr>
              <w:spacing w:after="0" w:line="240" w:lineRule="auto"/>
              <w:rPr>
                <w:rFonts w:ascii="Arial" w:eastAsia="SimSun" w:hAnsi="Arial" w:cs="Arial"/>
                <w:lang w:eastAsia="en-GB"/>
              </w:rPr>
            </w:pPr>
            <w:r w:rsidRPr="007310E9">
              <w:rPr>
                <w:rFonts w:ascii="Arial" w:eastAsia="SimSun" w:hAnsi="Arial" w:cs="Arial"/>
                <w:lang w:eastAsia="en-GB"/>
              </w:rPr>
              <w:t>Trả lãi</w:t>
            </w:r>
          </w:p>
        </w:tc>
        <w:tc>
          <w:tcPr>
            <w:tcW w:w="1310" w:type="dxa"/>
            <w:tcBorders>
              <w:top w:val="nil"/>
              <w:left w:val="nil"/>
              <w:right w:val="nil"/>
            </w:tcBorders>
            <w:shd w:val="clear" w:color="auto" w:fill="auto"/>
            <w:noWrap/>
            <w:vAlign w:val="bottom"/>
          </w:tcPr>
          <w:p w:rsidR="003746FF" w:rsidRPr="007310E9" w:rsidRDefault="006E78A5" w:rsidP="00A35CF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(33.701.451</w:t>
            </w:r>
            <w:r w:rsidR="003746FF" w:rsidRPr="007310E9">
              <w:rPr>
                <w:rFonts w:ascii="Arial" w:eastAsia="SimSun" w:hAnsi="Arial" w:cs="Arial"/>
                <w:lang w:val="en-GB" w:eastAsia="en-GB"/>
              </w:rPr>
              <w:t>)</w:t>
            </w:r>
          </w:p>
        </w:tc>
        <w:tc>
          <w:tcPr>
            <w:tcW w:w="65" w:type="dxa"/>
            <w:tcBorders>
              <w:top w:val="nil"/>
              <w:left w:val="nil"/>
              <w:right w:val="nil"/>
            </w:tcBorders>
            <w:shd w:val="clear" w:color="auto" w:fill="auto"/>
            <w:noWrap/>
            <w:vAlign w:val="bottom"/>
          </w:tcPr>
          <w:p w:rsidR="003746FF" w:rsidRPr="007310E9" w:rsidRDefault="003746FF" w:rsidP="00CF646E">
            <w:pPr>
              <w:spacing w:after="0" w:line="240" w:lineRule="auto"/>
              <w:jc w:val="center"/>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6E78A5" w:rsidP="00A35CF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(136.558.279</w:t>
            </w:r>
            <w:r w:rsidR="003746FF"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(29.215.589)</w:t>
            </w: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center"/>
              <w:rPr>
                <w:rFonts w:ascii="Arial" w:eastAsia="SimSun" w:hAnsi="Arial" w:cs="Arial"/>
                <w:lang w:val="en-GB" w:eastAsia="en-GB"/>
              </w:rPr>
            </w:pPr>
          </w:p>
        </w:tc>
        <w:tc>
          <w:tcPr>
            <w:tcW w:w="2046" w:type="dxa"/>
            <w:gridSpan w:val="2"/>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(118.177.058)</w:t>
            </w:r>
          </w:p>
        </w:tc>
      </w:tr>
      <w:tr w:rsidR="003746FF" w:rsidRPr="007310E9" w:rsidTr="00A35CFA">
        <w:trPr>
          <w:trHeight w:val="315"/>
        </w:trPr>
        <w:tc>
          <w:tcPr>
            <w:tcW w:w="2700" w:type="dxa"/>
            <w:tcBorders>
              <w:top w:val="nil"/>
              <w:left w:val="nil"/>
              <w:bottom w:val="nil"/>
              <w:right w:val="nil"/>
            </w:tcBorders>
            <w:shd w:val="clear" w:color="auto" w:fill="auto"/>
            <w:noWrap/>
            <w:vAlign w:val="bottom"/>
          </w:tcPr>
          <w:p w:rsidR="003746FF" w:rsidRPr="007310E9" w:rsidRDefault="003746FF" w:rsidP="003746FF">
            <w:pPr>
              <w:spacing w:after="0" w:line="240" w:lineRule="auto"/>
              <w:rPr>
                <w:rFonts w:ascii="Arial" w:eastAsia="SimSun" w:hAnsi="Arial" w:cs="Arial"/>
                <w:lang w:eastAsia="en-GB"/>
              </w:rPr>
            </w:pPr>
            <w:r w:rsidRPr="007310E9">
              <w:rPr>
                <w:rFonts w:ascii="Arial" w:eastAsia="SimSun" w:hAnsi="Arial" w:cs="Arial"/>
                <w:lang w:eastAsia="en-GB"/>
              </w:rPr>
              <w:t xml:space="preserve">Chuyển đổi thành thặng dư vốn vổ phần </w:t>
            </w:r>
          </w:p>
        </w:tc>
        <w:tc>
          <w:tcPr>
            <w:tcW w:w="1310" w:type="dxa"/>
            <w:tcBorders>
              <w:top w:val="nil"/>
              <w:left w:val="nil"/>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65"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right w:val="nil"/>
            </w:tcBorders>
            <w:shd w:val="clear" w:color="auto" w:fill="auto"/>
            <w:noWrap/>
            <w:vAlign w:val="bottom"/>
          </w:tcPr>
          <w:p w:rsidR="003746FF" w:rsidRPr="007310E9" w:rsidRDefault="006E78A5" w:rsidP="00A35CF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(1.374.390)</w:t>
            </w:r>
          </w:p>
        </w:tc>
        <w:tc>
          <w:tcPr>
            <w:tcW w:w="54" w:type="dxa"/>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2046" w:type="dxa"/>
            <w:gridSpan w:val="2"/>
            <w:tcBorders>
              <w:top w:val="nil"/>
              <w:left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(5.559.408))</w:t>
            </w:r>
          </w:p>
        </w:tc>
      </w:tr>
      <w:tr w:rsidR="003746FF" w:rsidRPr="007310E9" w:rsidTr="00A35CFA">
        <w:trPr>
          <w:gridAfter w:val="1"/>
          <w:wAfter w:w="268" w:type="dxa"/>
          <w:trHeight w:val="315"/>
        </w:trPr>
        <w:tc>
          <w:tcPr>
            <w:tcW w:w="2700" w:type="dxa"/>
            <w:tcBorders>
              <w:top w:val="nil"/>
              <w:left w:val="nil"/>
              <w:bottom w:val="nil"/>
              <w:right w:val="nil"/>
            </w:tcBorders>
            <w:shd w:val="clear" w:color="auto" w:fill="auto"/>
            <w:noWrap/>
            <w:vAlign w:val="bottom"/>
          </w:tcPr>
          <w:p w:rsidR="003746FF" w:rsidRPr="007310E9" w:rsidRDefault="003746FF" w:rsidP="005E2086">
            <w:pPr>
              <w:spacing w:after="0" w:line="240" w:lineRule="auto"/>
              <w:rPr>
                <w:rFonts w:ascii="Arial" w:eastAsia="SimSun" w:hAnsi="Arial" w:cs="Arial"/>
                <w:lang w:eastAsia="en-GB"/>
              </w:rPr>
            </w:pPr>
            <w:r w:rsidRPr="007310E9">
              <w:rPr>
                <w:rFonts w:ascii="Arial" w:eastAsia="SimSun" w:hAnsi="Arial" w:cs="Arial"/>
                <w:lang w:eastAsia="en-GB"/>
              </w:rPr>
              <w:t>Chuyển đổi đồng tiền</w:t>
            </w:r>
          </w:p>
        </w:tc>
        <w:tc>
          <w:tcPr>
            <w:tcW w:w="1310" w:type="dxa"/>
            <w:tcBorders>
              <w:left w:val="nil"/>
              <w:bottom w:val="single" w:sz="8" w:space="0" w:color="auto"/>
              <w:right w:val="nil"/>
            </w:tcBorders>
            <w:shd w:val="clear" w:color="auto" w:fill="auto"/>
            <w:noWrap/>
            <w:vAlign w:val="bottom"/>
          </w:tcPr>
          <w:p w:rsidR="003746FF" w:rsidRPr="007310E9" w:rsidRDefault="003746FF"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65" w:type="dxa"/>
            <w:tcBorders>
              <w:left w:val="nil"/>
              <w:bottom w:val="nil"/>
              <w:right w:val="nil"/>
            </w:tcBorders>
            <w:shd w:val="clear" w:color="auto" w:fill="auto"/>
            <w:noWrap/>
            <w:vAlign w:val="bottom"/>
          </w:tcPr>
          <w:p w:rsidR="003746FF" w:rsidRPr="007310E9" w:rsidRDefault="003746FF" w:rsidP="005E2086">
            <w:pPr>
              <w:spacing w:after="0" w:line="240" w:lineRule="auto"/>
              <w:jc w:val="right"/>
              <w:rPr>
                <w:rFonts w:ascii="Arial" w:eastAsia="SimSun" w:hAnsi="Arial" w:cs="Arial"/>
                <w:lang w:val="en-GB" w:eastAsia="en-GB"/>
              </w:rPr>
            </w:pPr>
          </w:p>
        </w:tc>
        <w:tc>
          <w:tcPr>
            <w:tcW w:w="1532" w:type="dxa"/>
            <w:tcBorders>
              <w:left w:val="nil"/>
              <w:bottom w:val="single" w:sz="8" w:space="0" w:color="auto"/>
              <w:right w:val="nil"/>
            </w:tcBorders>
            <w:shd w:val="clear" w:color="auto" w:fill="auto"/>
            <w:noWrap/>
            <w:vAlign w:val="bottom"/>
          </w:tcPr>
          <w:p w:rsidR="003746FF" w:rsidRPr="007310E9" w:rsidRDefault="006E78A5" w:rsidP="00A35CF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87.141</w:t>
            </w:r>
          </w:p>
        </w:tc>
        <w:tc>
          <w:tcPr>
            <w:tcW w:w="54" w:type="dxa"/>
            <w:tcBorders>
              <w:left w:val="nil"/>
              <w:bottom w:val="nil"/>
              <w:right w:val="nil"/>
            </w:tcBorders>
            <w:shd w:val="clear" w:color="auto" w:fill="auto"/>
            <w:noWrap/>
            <w:vAlign w:val="bottom"/>
          </w:tcPr>
          <w:p w:rsidR="003746FF" w:rsidRPr="007310E9" w:rsidRDefault="003746FF" w:rsidP="005E2086">
            <w:pPr>
              <w:spacing w:after="0" w:line="240" w:lineRule="auto"/>
              <w:jc w:val="right"/>
              <w:rPr>
                <w:rFonts w:ascii="Arial" w:eastAsia="SimSun" w:hAnsi="Arial" w:cs="Arial"/>
                <w:lang w:val="en-GB" w:eastAsia="en-GB"/>
              </w:rPr>
            </w:pPr>
          </w:p>
        </w:tc>
        <w:tc>
          <w:tcPr>
            <w:tcW w:w="1417" w:type="dxa"/>
            <w:tcBorders>
              <w:left w:val="nil"/>
              <w:bottom w:val="single" w:sz="8" w:space="0" w:color="auto"/>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left w:val="nil"/>
              <w:bottom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1778" w:type="dxa"/>
            <w:tcBorders>
              <w:left w:val="nil"/>
              <w:bottom w:val="single" w:sz="8" w:space="0" w:color="auto"/>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(26.203)</w:t>
            </w:r>
          </w:p>
        </w:tc>
      </w:tr>
      <w:tr w:rsidR="003746FF" w:rsidRPr="007310E9" w:rsidTr="00A35CFA">
        <w:trPr>
          <w:trHeight w:val="315"/>
        </w:trPr>
        <w:tc>
          <w:tcPr>
            <w:tcW w:w="2700" w:type="dxa"/>
            <w:tcBorders>
              <w:top w:val="nil"/>
              <w:left w:val="nil"/>
              <w:bottom w:val="nil"/>
              <w:right w:val="nil"/>
            </w:tcBorders>
            <w:shd w:val="clear" w:color="auto" w:fill="auto"/>
            <w:noWrap/>
            <w:vAlign w:val="bottom"/>
            <w:hideMark/>
          </w:tcPr>
          <w:p w:rsidR="003746FF" w:rsidRPr="007310E9" w:rsidRDefault="003746FF" w:rsidP="00CF646E">
            <w:pPr>
              <w:spacing w:after="0" w:line="240" w:lineRule="auto"/>
              <w:rPr>
                <w:rFonts w:ascii="Arial" w:eastAsia="SimSun" w:hAnsi="Arial" w:cs="Arial"/>
                <w:lang w:val="vi-VN" w:eastAsia="en-GB"/>
              </w:rPr>
            </w:pPr>
            <w:r w:rsidRPr="007310E9">
              <w:rPr>
                <w:rFonts w:ascii="Arial" w:eastAsia="SimSun" w:hAnsi="Arial" w:cs="Arial"/>
                <w:lang w:eastAsia="en-GB"/>
              </w:rPr>
              <w:t>Tại 31/12</w:t>
            </w:r>
          </w:p>
        </w:tc>
        <w:tc>
          <w:tcPr>
            <w:tcW w:w="1310" w:type="dxa"/>
            <w:tcBorders>
              <w:top w:val="nil"/>
              <w:left w:val="nil"/>
              <w:bottom w:val="double" w:sz="6" w:space="0" w:color="auto"/>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1.397.983</w:t>
            </w:r>
          </w:p>
        </w:tc>
        <w:tc>
          <w:tcPr>
            <w:tcW w:w="65" w:type="dxa"/>
            <w:tcBorders>
              <w:top w:val="nil"/>
              <w:left w:val="nil"/>
              <w:bottom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532" w:type="dxa"/>
            <w:tcBorders>
              <w:top w:val="nil"/>
              <w:left w:val="nil"/>
              <w:bottom w:val="double" w:sz="6" w:space="0" w:color="auto"/>
              <w:right w:val="nil"/>
            </w:tcBorders>
            <w:shd w:val="clear" w:color="auto" w:fill="auto"/>
            <w:noWrap/>
            <w:vAlign w:val="bottom"/>
          </w:tcPr>
          <w:p w:rsidR="003746FF" w:rsidRPr="007310E9" w:rsidRDefault="006E78A5" w:rsidP="0023217B">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5.696.781</w:t>
            </w:r>
          </w:p>
        </w:tc>
        <w:tc>
          <w:tcPr>
            <w:tcW w:w="54" w:type="dxa"/>
            <w:tcBorders>
              <w:top w:val="nil"/>
              <w:left w:val="nil"/>
              <w:bottom w:val="nil"/>
              <w:right w:val="nil"/>
            </w:tcBorders>
            <w:shd w:val="clear" w:color="auto" w:fill="auto"/>
            <w:noWrap/>
            <w:vAlign w:val="bottom"/>
          </w:tcPr>
          <w:p w:rsidR="003746FF" w:rsidRPr="007310E9" w:rsidRDefault="003746FF" w:rsidP="0023217B">
            <w:pPr>
              <w:spacing w:after="0" w:line="240" w:lineRule="auto"/>
              <w:jc w:val="right"/>
              <w:rPr>
                <w:rFonts w:ascii="Arial" w:eastAsia="SimSun" w:hAnsi="Arial" w:cs="Arial"/>
                <w:lang w:val="en-GB" w:eastAsia="en-GB"/>
              </w:rPr>
            </w:pPr>
          </w:p>
        </w:tc>
        <w:tc>
          <w:tcPr>
            <w:tcW w:w="1417" w:type="dxa"/>
            <w:tcBorders>
              <w:top w:val="nil"/>
              <w:left w:val="nil"/>
              <w:bottom w:val="double" w:sz="6" w:space="0" w:color="auto"/>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1.617.288</w:t>
            </w:r>
          </w:p>
        </w:tc>
        <w:tc>
          <w:tcPr>
            <w:tcW w:w="54" w:type="dxa"/>
            <w:tcBorders>
              <w:top w:val="nil"/>
              <w:left w:val="nil"/>
              <w:bottom w:val="nil"/>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p>
        </w:tc>
        <w:tc>
          <w:tcPr>
            <w:tcW w:w="2046" w:type="dxa"/>
            <w:gridSpan w:val="2"/>
            <w:tcBorders>
              <w:top w:val="nil"/>
              <w:left w:val="nil"/>
              <w:bottom w:val="double" w:sz="6" w:space="0" w:color="auto"/>
              <w:right w:val="nil"/>
            </w:tcBorders>
            <w:shd w:val="clear" w:color="auto" w:fill="auto"/>
            <w:noWrap/>
            <w:vAlign w:val="bottom"/>
          </w:tcPr>
          <w:p w:rsidR="003746FF" w:rsidRPr="007310E9" w:rsidRDefault="003746FF"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6.498.263</w:t>
            </w:r>
          </w:p>
        </w:tc>
      </w:tr>
    </w:tbl>
    <w:p w:rsidR="0023217B" w:rsidRPr="007310E9" w:rsidRDefault="0023217B" w:rsidP="00CD3D1D">
      <w:pPr>
        <w:pStyle w:val="ListParagraph"/>
        <w:jc w:val="both"/>
        <w:rPr>
          <w:rFonts w:asciiTheme="majorHAnsi" w:hAnsiTheme="majorHAnsi" w:cstheme="majorHAnsi"/>
          <w:sz w:val="26"/>
          <w:szCs w:val="26"/>
        </w:rPr>
      </w:pPr>
    </w:p>
    <w:p w:rsidR="00CF646E" w:rsidRPr="007310E9" w:rsidRDefault="00C50793" w:rsidP="00CF646E">
      <w:pPr>
        <w:jc w:val="both"/>
        <w:rPr>
          <w:rFonts w:asciiTheme="majorHAnsi" w:hAnsiTheme="majorHAnsi" w:cstheme="majorHAnsi"/>
          <w:b/>
          <w:sz w:val="26"/>
          <w:szCs w:val="26"/>
        </w:rPr>
      </w:pPr>
      <w:r w:rsidRPr="007310E9">
        <w:rPr>
          <w:rFonts w:asciiTheme="majorHAnsi" w:hAnsiTheme="majorHAnsi" w:cstheme="majorHAnsi"/>
          <w:b/>
          <w:sz w:val="26"/>
          <w:szCs w:val="26"/>
          <w:lang w:val="vi-VN"/>
        </w:rPr>
        <w:t>1</w:t>
      </w:r>
      <w:r w:rsidR="006E78A5" w:rsidRPr="007310E9">
        <w:rPr>
          <w:rFonts w:asciiTheme="majorHAnsi" w:hAnsiTheme="majorHAnsi" w:cstheme="majorHAnsi"/>
          <w:b/>
          <w:sz w:val="26"/>
          <w:szCs w:val="26"/>
          <w:lang w:val="en-GB"/>
        </w:rPr>
        <w:t>4</w:t>
      </w:r>
      <w:r w:rsidRPr="007310E9">
        <w:rPr>
          <w:rFonts w:asciiTheme="majorHAnsi" w:hAnsiTheme="majorHAnsi" w:cstheme="majorHAnsi"/>
          <w:b/>
          <w:sz w:val="26"/>
          <w:szCs w:val="26"/>
          <w:lang w:val="en-GB"/>
        </w:rPr>
        <w:t xml:space="preserve">. DỰ PHÒNG </w:t>
      </w:r>
      <w:r w:rsidR="00CF646E" w:rsidRPr="007310E9">
        <w:rPr>
          <w:rFonts w:asciiTheme="majorHAnsi" w:hAnsiTheme="majorHAnsi" w:cstheme="majorHAnsi"/>
          <w:b/>
          <w:sz w:val="26"/>
          <w:szCs w:val="26"/>
        </w:rPr>
        <w:t>ĐỂ THAY THẾ TÀI SẢN</w:t>
      </w:r>
    </w:p>
    <w:tbl>
      <w:tblPr>
        <w:tblW w:w="8518" w:type="dxa"/>
        <w:tblInd w:w="838" w:type="dxa"/>
        <w:tblCellMar>
          <w:left w:w="28" w:type="dxa"/>
          <w:right w:w="28" w:type="dxa"/>
        </w:tblCellMar>
        <w:tblLook w:val="04A0" w:firstRow="1" w:lastRow="0" w:firstColumn="1" w:lastColumn="0" w:noHBand="0" w:noVBand="1"/>
      </w:tblPr>
      <w:tblGrid>
        <w:gridCol w:w="2610"/>
        <w:gridCol w:w="1417"/>
        <w:gridCol w:w="76"/>
        <w:gridCol w:w="1463"/>
        <w:gridCol w:w="76"/>
        <w:gridCol w:w="1304"/>
        <w:gridCol w:w="109"/>
        <w:gridCol w:w="1463"/>
      </w:tblGrid>
      <w:tr w:rsidR="00DB642F" w:rsidRPr="007310E9" w:rsidTr="00CF646E">
        <w:trPr>
          <w:trHeight w:val="227"/>
        </w:trPr>
        <w:tc>
          <w:tcPr>
            <w:tcW w:w="2610" w:type="dxa"/>
            <w:tcBorders>
              <w:top w:val="nil"/>
              <w:left w:val="nil"/>
              <w:bottom w:val="nil"/>
              <w:right w:val="nil"/>
            </w:tcBorders>
            <w:shd w:val="clear" w:color="auto" w:fill="auto"/>
            <w:noWrap/>
            <w:vAlign w:val="bottom"/>
            <w:hideMark/>
          </w:tcPr>
          <w:p w:rsidR="00CF646E" w:rsidRPr="007310E9" w:rsidRDefault="00CF646E" w:rsidP="00BE0EE3">
            <w:pPr>
              <w:keepNext/>
              <w:widowControl w:val="0"/>
              <w:spacing w:after="0" w:line="240" w:lineRule="auto"/>
              <w:rPr>
                <w:rFonts w:ascii="Times New Roman" w:eastAsia="SimSun" w:hAnsi="Times New Roman" w:cs="Times New Roman"/>
                <w:sz w:val="20"/>
                <w:szCs w:val="20"/>
                <w:lang w:val="vi-VN" w:eastAsia="en-GB"/>
              </w:rPr>
            </w:pPr>
          </w:p>
        </w:tc>
        <w:tc>
          <w:tcPr>
            <w:tcW w:w="2956" w:type="dxa"/>
            <w:gridSpan w:val="3"/>
            <w:tcBorders>
              <w:top w:val="nil"/>
              <w:left w:val="nil"/>
              <w:bottom w:val="single" w:sz="4" w:space="0" w:color="auto"/>
              <w:right w:val="nil"/>
            </w:tcBorders>
            <w:shd w:val="clear" w:color="auto" w:fill="auto"/>
            <w:noWrap/>
            <w:vAlign w:val="bottom"/>
            <w:hideMark/>
          </w:tcPr>
          <w:p w:rsidR="00CF646E" w:rsidRPr="007310E9" w:rsidRDefault="006E78A5"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p>
        </w:tc>
        <w:tc>
          <w:tcPr>
            <w:tcW w:w="2876" w:type="dxa"/>
            <w:gridSpan w:val="3"/>
            <w:tcBorders>
              <w:top w:val="nil"/>
              <w:left w:val="nil"/>
              <w:bottom w:val="single" w:sz="4" w:space="0" w:color="auto"/>
              <w:right w:val="nil"/>
            </w:tcBorders>
            <w:shd w:val="clear" w:color="auto" w:fill="auto"/>
            <w:noWrap/>
            <w:vAlign w:val="bottom"/>
            <w:hideMark/>
          </w:tcPr>
          <w:p w:rsidR="00CF646E" w:rsidRPr="007310E9" w:rsidRDefault="006E78A5"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DB642F" w:rsidRPr="007310E9" w:rsidTr="00CF646E">
        <w:trPr>
          <w:trHeight w:val="227"/>
        </w:trPr>
        <w:tc>
          <w:tcPr>
            <w:tcW w:w="2610" w:type="dxa"/>
            <w:tcBorders>
              <w:top w:val="nil"/>
              <w:left w:val="nil"/>
              <w:bottom w:val="nil"/>
              <w:right w:val="nil"/>
            </w:tcBorders>
            <w:shd w:val="clear" w:color="auto" w:fill="auto"/>
            <w:noWrap/>
            <w:vAlign w:val="bottom"/>
            <w:hideMark/>
          </w:tcPr>
          <w:p w:rsidR="00CF646E" w:rsidRPr="007310E9" w:rsidRDefault="00CF646E"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9" w:type="dxa"/>
            <w:tcBorders>
              <w:top w:val="nil"/>
              <w:left w:val="nil"/>
              <w:bottom w:val="nil"/>
              <w:right w:val="nil"/>
            </w:tcBorders>
            <w:shd w:val="clear" w:color="auto" w:fill="auto"/>
            <w:noWrap/>
            <w:vAlign w:val="center"/>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CF646E" w:rsidRPr="007310E9" w:rsidRDefault="00CF646E"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DB642F" w:rsidRPr="007310E9" w:rsidTr="00CF646E">
        <w:trPr>
          <w:trHeight w:val="227"/>
        </w:trPr>
        <w:tc>
          <w:tcPr>
            <w:tcW w:w="2610" w:type="dxa"/>
            <w:tcBorders>
              <w:top w:val="nil"/>
              <w:left w:val="nil"/>
              <w:bottom w:val="nil"/>
              <w:right w:val="nil"/>
            </w:tcBorders>
            <w:shd w:val="clear" w:color="auto" w:fill="auto"/>
            <w:noWrap/>
            <w:vAlign w:val="bottom"/>
          </w:tcPr>
          <w:p w:rsidR="00CF646E" w:rsidRPr="007310E9" w:rsidRDefault="00CF646E"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right w:val="nil"/>
            </w:tcBorders>
            <w:shd w:val="clear" w:color="auto" w:fill="auto"/>
            <w:noWrap/>
            <w:vAlign w:val="center"/>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right w:val="nil"/>
            </w:tcBorders>
            <w:shd w:val="clear" w:color="auto" w:fill="auto"/>
            <w:noWrap/>
            <w:vAlign w:val="center"/>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09" w:type="dxa"/>
            <w:tcBorders>
              <w:top w:val="nil"/>
              <w:left w:val="nil"/>
              <w:right w:val="nil"/>
            </w:tcBorders>
            <w:shd w:val="clear" w:color="auto" w:fill="auto"/>
            <w:noWrap/>
            <w:vAlign w:val="center"/>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CF646E" w:rsidRPr="007310E9" w:rsidRDefault="00CF646E" w:rsidP="00BE0EE3">
            <w:pPr>
              <w:keepNext/>
              <w:widowControl w:val="0"/>
              <w:spacing w:after="0" w:line="240" w:lineRule="auto"/>
              <w:jc w:val="right"/>
              <w:rPr>
                <w:rFonts w:ascii="Times New Roman" w:eastAsia="SimSun" w:hAnsi="Times New Roman" w:cs="Times New Roman"/>
                <w:sz w:val="20"/>
                <w:szCs w:val="20"/>
                <w:lang w:val="en-GB" w:eastAsia="en-GB"/>
              </w:rPr>
            </w:pPr>
          </w:p>
        </w:tc>
      </w:tr>
      <w:tr w:rsidR="00DB642F" w:rsidRPr="007310E9" w:rsidTr="00CF646E">
        <w:trPr>
          <w:trHeight w:val="227"/>
        </w:trPr>
        <w:tc>
          <w:tcPr>
            <w:tcW w:w="2610" w:type="dxa"/>
            <w:tcBorders>
              <w:top w:val="nil"/>
              <w:left w:val="nil"/>
              <w:bottom w:val="nil"/>
              <w:right w:val="nil"/>
            </w:tcBorders>
            <w:shd w:val="clear" w:color="auto" w:fill="auto"/>
            <w:noWrap/>
            <w:vAlign w:val="bottom"/>
            <w:hideMark/>
          </w:tcPr>
          <w:p w:rsidR="00CF646E" w:rsidRPr="007310E9" w:rsidRDefault="00CF646E"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Dài hạn</w:t>
            </w:r>
          </w:p>
        </w:tc>
        <w:tc>
          <w:tcPr>
            <w:tcW w:w="1417" w:type="dxa"/>
            <w:tcBorders>
              <w:top w:val="nil"/>
              <w:left w:val="nil"/>
              <w:right w:val="nil"/>
            </w:tcBorders>
            <w:shd w:val="clear" w:color="auto" w:fill="auto"/>
            <w:noWrap/>
            <w:vAlign w:val="bottom"/>
          </w:tcPr>
          <w:p w:rsidR="00CF646E" w:rsidRPr="007310E9" w:rsidRDefault="00CF646E" w:rsidP="00BE0EE3">
            <w:pPr>
              <w:spacing w:after="0" w:line="240" w:lineRule="auto"/>
              <w:jc w:val="right"/>
              <w:rPr>
                <w:rFonts w:ascii="Arial" w:eastAsia="SimSun" w:hAnsi="Arial" w:cs="Arial"/>
                <w:lang w:val="en-GB" w:eastAsia="en-GB" w:bidi="km-KH"/>
              </w:rPr>
            </w:pPr>
          </w:p>
        </w:tc>
        <w:tc>
          <w:tcPr>
            <w:tcW w:w="76" w:type="dxa"/>
            <w:tcBorders>
              <w:top w:val="nil"/>
              <w:left w:val="nil"/>
              <w:right w:val="nil"/>
            </w:tcBorders>
            <w:shd w:val="clear" w:color="auto" w:fill="auto"/>
            <w:noWrap/>
            <w:vAlign w:val="bottom"/>
          </w:tcPr>
          <w:p w:rsidR="00CF646E" w:rsidRPr="007310E9" w:rsidRDefault="00CF646E" w:rsidP="00BE0EE3">
            <w:pPr>
              <w:spacing w:after="0" w:line="240" w:lineRule="auto"/>
              <w:jc w:val="right"/>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CF646E" w:rsidRPr="007310E9" w:rsidRDefault="00CF646E" w:rsidP="00BE0EE3">
            <w:pPr>
              <w:spacing w:after="0" w:line="240" w:lineRule="auto"/>
              <w:jc w:val="right"/>
              <w:rPr>
                <w:rFonts w:ascii="Arial" w:eastAsia="SimSun" w:hAnsi="Arial" w:cs="Arial"/>
                <w:lang w:val="en-GB" w:eastAsia="en-GB"/>
              </w:rPr>
            </w:pPr>
          </w:p>
        </w:tc>
        <w:tc>
          <w:tcPr>
            <w:tcW w:w="76" w:type="dxa"/>
            <w:tcBorders>
              <w:top w:val="nil"/>
              <w:left w:val="nil"/>
              <w:right w:val="nil"/>
            </w:tcBorders>
            <w:shd w:val="clear" w:color="auto" w:fill="auto"/>
            <w:noWrap/>
            <w:vAlign w:val="bottom"/>
          </w:tcPr>
          <w:p w:rsidR="00CF646E" w:rsidRPr="007310E9" w:rsidRDefault="00CF646E"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CF646E" w:rsidRPr="007310E9" w:rsidRDefault="00CF646E" w:rsidP="00BE0EE3">
            <w:pPr>
              <w:spacing w:after="0" w:line="240" w:lineRule="auto"/>
              <w:jc w:val="right"/>
              <w:rPr>
                <w:rFonts w:ascii="Arial" w:eastAsia="SimSun" w:hAnsi="Arial" w:cs="Arial"/>
                <w:lang w:val="en-GB" w:eastAsia="en-GB" w:bidi="km-KH"/>
              </w:rPr>
            </w:pPr>
          </w:p>
        </w:tc>
        <w:tc>
          <w:tcPr>
            <w:tcW w:w="109" w:type="dxa"/>
            <w:tcBorders>
              <w:top w:val="nil"/>
              <w:left w:val="nil"/>
              <w:right w:val="nil"/>
            </w:tcBorders>
            <w:shd w:val="clear" w:color="auto" w:fill="auto"/>
            <w:noWrap/>
            <w:vAlign w:val="bottom"/>
          </w:tcPr>
          <w:p w:rsidR="00CF646E" w:rsidRPr="007310E9" w:rsidRDefault="00CF646E" w:rsidP="00BE0EE3">
            <w:pPr>
              <w:spacing w:after="0" w:line="240" w:lineRule="auto"/>
              <w:jc w:val="right"/>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CF646E" w:rsidRPr="007310E9" w:rsidRDefault="00CF646E" w:rsidP="00BE0EE3">
            <w:pPr>
              <w:spacing w:after="0" w:line="240" w:lineRule="auto"/>
              <w:jc w:val="right"/>
              <w:rPr>
                <w:rFonts w:ascii="Arial" w:eastAsia="SimSun" w:hAnsi="Arial" w:cs="Arial"/>
                <w:lang w:val="en-GB" w:eastAsia="en-GB"/>
              </w:rPr>
            </w:pPr>
          </w:p>
        </w:tc>
      </w:tr>
      <w:tr w:rsidR="006E78A5" w:rsidRPr="007310E9" w:rsidTr="00CF646E">
        <w:trPr>
          <w:trHeight w:val="227"/>
        </w:trPr>
        <w:tc>
          <w:tcPr>
            <w:tcW w:w="2610" w:type="dxa"/>
            <w:tcBorders>
              <w:top w:val="nil"/>
              <w:left w:val="nil"/>
              <w:bottom w:val="nil"/>
              <w:right w:val="nil"/>
            </w:tcBorders>
            <w:shd w:val="clear" w:color="auto" w:fill="auto"/>
            <w:noWrap/>
            <w:vAlign w:val="bottom"/>
            <w:hideMark/>
          </w:tcPr>
          <w:p w:rsidR="006E78A5" w:rsidRPr="007310E9" w:rsidRDefault="006E78A5" w:rsidP="006E78A5">
            <w:pPr>
              <w:keepNext/>
              <w:widowControl w:val="0"/>
              <w:spacing w:after="0" w:line="240" w:lineRule="auto"/>
              <w:rPr>
                <w:rFonts w:ascii="Arial" w:eastAsia="SimSun" w:hAnsi="Arial" w:cs="Arial"/>
                <w:lang w:eastAsia="en-GB"/>
              </w:rPr>
            </w:pPr>
            <w:r w:rsidRPr="007310E9">
              <w:rPr>
                <w:rFonts w:ascii="Arial" w:eastAsia="SimSun" w:hAnsi="Arial" w:cs="Arial"/>
                <w:lang w:eastAsia="en-GB"/>
              </w:rPr>
              <w:t xml:space="preserve">Giá trị sổ sách </w:t>
            </w:r>
          </w:p>
        </w:tc>
        <w:tc>
          <w:tcPr>
            <w:tcW w:w="1417" w:type="dxa"/>
            <w:tcBorders>
              <w:top w:val="nil"/>
              <w:left w:val="nil"/>
              <w:bottom w:val="single" w:sz="4" w:space="0" w:color="auto"/>
              <w:right w:val="nil"/>
            </w:tcBorders>
            <w:shd w:val="clear" w:color="auto" w:fill="auto"/>
            <w:noWrap/>
            <w:vAlign w:val="bottom"/>
          </w:tcPr>
          <w:p w:rsidR="006E78A5" w:rsidRPr="007310E9" w:rsidRDefault="006E78A5" w:rsidP="00BE0EE3">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89.989.727</w:t>
            </w:r>
          </w:p>
        </w:tc>
        <w:tc>
          <w:tcPr>
            <w:tcW w:w="76" w:type="dxa"/>
            <w:tcBorders>
              <w:top w:val="nil"/>
              <w:left w:val="nil"/>
              <w:bottom w:val="single" w:sz="4" w:space="0" w:color="auto"/>
              <w:right w:val="nil"/>
            </w:tcBorders>
            <w:shd w:val="clear" w:color="auto" w:fill="auto"/>
            <w:noWrap/>
            <w:vAlign w:val="bottom"/>
          </w:tcPr>
          <w:p w:rsidR="006E78A5" w:rsidRPr="007310E9" w:rsidRDefault="006E78A5" w:rsidP="00BE0EE3">
            <w:pPr>
              <w:spacing w:after="0" w:line="240" w:lineRule="auto"/>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6E78A5" w:rsidRPr="007310E9" w:rsidRDefault="006E78A5" w:rsidP="006E78A5">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366.708.138</w:t>
            </w:r>
          </w:p>
        </w:tc>
        <w:tc>
          <w:tcPr>
            <w:tcW w:w="76" w:type="dxa"/>
            <w:tcBorders>
              <w:top w:val="nil"/>
              <w:left w:val="nil"/>
              <w:bottom w:val="single" w:sz="4" w:space="0" w:color="auto"/>
              <w:right w:val="nil"/>
            </w:tcBorders>
            <w:shd w:val="clear" w:color="auto" w:fill="auto"/>
            <w:noWrap/>
            <w:vAlign w:val="bottom"/>
          </w:tcPr>
          <w:p w:rsidR="006E78A5" w:rsidRPr="007310E9" w:rsidRDefault="006E78A5"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bottom w:val="single" w:sz="4" w:space="0" w:color="auto"/>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89.989.727</w:t>
            </w:r>
          </w:p>
        </w:tc>
        <w:tc>
          <w:tcPr>
            <w:tcW w:w="109" w:type="dxa"/>
            <w:tcBorders>
              <w:top w:val="nil"/>
              <w:left w:val="nil"/>
              <w:bottom w:val="single" w:sz="4" w:space="0" w:color="auto"/>
              <w:right w:val="nil"/>
            </w:tcBorders>
            <w:shd w:val="clear" w:color="auto" w:fill="auto"/>
            <w:noWrap/>
            <w:vAlign w:val="bottom"/>
          </w:tcPr>
          <w:p w:rsidR="006E78A5" w:rsidRPr="007310E9" w:rsidRDefault="006E78A5" w:rsidP="00103EA0">
            <w:pPr>
              <w:spacing w:after="0" w:line="240" w:lineRule="auto"/>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361.578.723</w:t>
            </w:r>
          </w:p>
        </w:tc>
      </w:tr>
    </w:tbl>
    <w:p w:rsidR="00CF646E" w:rsidRPr="007310E9" w:rsidRDefault="00CF646E" w:rsidP="00CF646E">
      <w:pPr>
        <w:jc w:val="both"/>
        <w:rPr>
          <w:rFonts w:asciiTheme="majorHAnsi" w:hAnsiTheme="majorHAnsi" w:cstheme="majorHAnsi"/>
          <w:b/>
          <w:sz w:val="26"/>
          <w:szCs w:val="26"/>
        </w:rPr>
      </w:pPr>
    </w:p>
    <w:p w:rsidR="0023217B" w:rsidRPr="007310E9" w:rsidRDefault="00CF646E" w:rsidP="00CD3D1D">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lastRenderedPageBreak/>
        <w:t>PPA ký giữa EDC và Công ty ngày 26/11/2012, sửa đổi ngày 10/3/2016 yêu cầu Công ty</w:t>
      </w:r>
      <w:r w:rsidR="00DB642F" w:rsidRPr="007310E9">
        <w:rPr>
          <w:rFonts w:asciiTheme="majorHAnsi" w:hAnsiTheme="majorHAnsi" w:cstheme="majorHAnsi"/>
          <w:sz w:val="26"/>
          <w:szCs w:val="26"/>
        </w:rPr>
        <w:t xml:space="preserve"> phải thay thế thiết bị được mô tả trong bản sửa đổi PPA vào năm vận hành thứ 30 từ ngày vận hành thương mại</w:t>
      </w:r>
      <w:r w:rsidR="00DB7D0D" w:rsidRPr="007310E9">
        <w:rPr>
          <w:rFonts w:asciiTheme="majorHAnsi" w:hAnsiTheme="majorHAnsi" w:cstheme="majorHAnsi"/>
          <w:sz w:val="26"/>
          <w:szCs w:val="26"/>
        </w:rPr>
        <w:t>.</w:t>
      </w:r>
      <w:proofErr w:type="gramEnd"/>
      <w:r w:rsidR="00DB7D0D" w:rsidRPr="007310E9">
        <w:rPr>
          <w:rFonts w:asciiTheme="majorHAnsi" w:hAnsiTheme="majorHAnsi" w:cstheme="majorHAnsi"/>
          <w:sz w:val="26"/>
          <w:szCs w:val="26"/>
        </w:rPr>
        <w:t xml:space="preserve"> </w:t>
      </w:r>
      <w:proofErr w:type="gramStart"/>
      <w:r w:rsidR="00DB7D0D" w:rsidRPr="007310E9">
        <w:rPr>
          <w:rFonts w:asciiTheme="majorHAnsi" w:hAnsiTheme="majorHAnsi" w:cstheme="majorHAnsi"/>
          <w:sz w:val="26"/>
          <w:szCs w:val="26"/>
        </w:rPr>
        <w:t xml:space="preserve">Dự phòng </w:t>
      </w:r>
      <w:r w:rsidR="00DB642F" w:rsidRPr="007310E9">
        <w:rPr>
          <w:rFonts w:asciiTheme="majorHAnsi" w:hAnsiTheme="majorHAnsi" w:cstheme="majorHAnsi"/>
          <w:sz w:val="26"/>
          <w:szCs w:val="26"/>
        </w:rPr>
        <w:t>này dựa trên chi phí thực tế phát sinh từ việc xây dựng, thi công và lắp đặt hoặc các hạng mục thi công với đặc tính tương tự thể hiện trong bản sửa đổi PPA.</w:t>
      </w:r>
      <w:proofErr w:type="gramEnd"/>
      <w:r w:rsidR="00DB642F" w:rsidRPr="007310E9">
        <w:rPr>
          <w:rFonts w:asciiTheme="majorHAnsi" w:hAnsiTheme="majorHAnsi" w:cstheme="majorHAnsi"/>
          <w:sz w:val="26"/>
          <w:szCs w:val="26"/>
        </w:rPr>
        <w:t xml:space="preserve"> </w:t>
      </w:r>
      <w:proofErr w:type="gramStart"/>
      <w:r w:rsidR="00DB642F" w:rsidRPr="007310E9">
        <w:rPr>
          <w:rFonts w:asciiTheme="majorHAnsi" w:hAnsiTheme="majorHAnsi" w:cstheme="majorHAnsi"/>
          <w:sz w:val="26"/>
          <w:szCs w:val="26"/>
        </w:rPr>
        <w:t xml:space="preserve">Giá trị </w:t>
      </w:r>
      <w:r w:rsidR="00DB7D0D" w:rsidRPr="007310E9">
        <w:rPr>
          <w:rFonts w:asciiTheme="majorHAnsi" w:hAnsiTheme="majorHAnsi" w:cstheme="majorHAnsi"/>
          <w:sz w:val="26"/>
          <w:szCs w:val="26"/>
        </w:rPr>
        <w:t xml:space="preserve">thể hiện </w:t>
      </w:r>
      <w:r w:rsidR="00DB642F" w:rsidRPr="007310E9">
        <w:rPr>
          <w:rFonts w:asciiTheme="majorHAnsi" w:hAnsiTheme="majorHAnsi" w:cstheme="majorHAnsi"/>
          <w:sz w:val="26"/>
          <w:szCs w:val="26"/>
        </w:rPr>
        <w:t>trong các điều khoản thực tế</w:t>
      </w:r>
      <w:r w:rsidR="00DB7D0D" w:rsidRPr="007310E9">
        <w:rPr>
          <w:rFonts w:asciiTheme="majorHAnsi" w:hAnsiTheme="majorHAnsi" w:cstheme="majorHAnsi"/>
          <w:sz w:val="26"/>
          <w:szCs w:val="26"/>
        </w:rPr>
        <w:t xml:space="preserve"> và</w:t>
      </w:r>
      <w:r w:rsidR="00DB642F" w:rsidRPr="007310E9">
        <w:rPr>
          <w:rFonts w:asciiTheme="majorHAnsi" w:hAnsiTheme="majorHAnsi" w:cstheme="majorHAnsi"/>
          <w:sz w:val="26"/>
          <w:szCs w:val="26"/>
        </w:rPr>
        <w:t xml:space="preserve"> không được chiết khấu.</w:t>
      </w:r>
      <w:proofErr w:type="gramEnd"/>
      <w:r w:rsidR="00DB642F" w:rsidRPr="007310E9">
        <w:rPr>
          <w:rFonts w:asciiTheme="majorHAnsi" w:hAnsiTheme="majorHAnsi" w:cstheme="majorHAnsi"/>
          <w:sz w:val="26"/>
          <w:szCs w:val="26"/>
        </w:rPr>
        <w:t xml:space="preserve"> </w:t>
      </w:r>
      <w:proofErr w:type="gramStart"/>
      <w:r w:rsidR="00DB642F" w:rsidRPr="007310E9">
        <w:rPr>
          <w:rFonts w:asciiTheme="majorHAnsi" w:hAnsiTheme="majorHAnsi" w:cstheme="majorHAnsi"/>
          <w:sz w:val="26"/>
          <w:szCs w:val="26"/>
        </w:rPr>
        <w:t>Giá trị hợp lý là xấp xỉ với giá trị sổ sách.</w:t>
      </w:r>
      <w:proofErr w:type="gramEnd"/>
      <w:r w:rsidR="00DB642F" w:rsidRPr="007310E9">
        <w:rPr>
          <w:rFonts w:asciiTheme="majorHAnsi" w:hAnsiTheme="majorHAnsi" w:cstheme="majorHAnsi"/>
          <w:sz w:val="26"/>
          <w:szCs w:val="26"/>
        </w:rPr>
        <w:t xml:space="preserve"> Giá trị sẽ được kiểm tra </w:t>
      </w:r>
      <w:proofErr w:type="gramStart"/>
      <w:r w:rsidR="00DB642F" w:rsidRPr="007310E9">
        <w:rPr>
          <w:rFonts w:asciiTheme="majorHAnsi" w:hAnsiTheme="majorHAnsi" w:cstheme="majorHAnsi"/>
          <w:sz w:val="26"/>
          <w:szCs w:val="26"/>
        </w:rPr>
        <w:t>theo</w:t>
      </w:r>
      <w:proofErr w:type="gramEnd"/>
      <w:r w:rsidR="00DB642F" w:rsidRPr="007310E9">
        <w:rPr>
          <w:rFonts w:asciiTheme="majorHAnsi" w:hAnsiTheme="majorHAnsi" w:cstheme="majorHAnsi"/>
          <w:sz w:val="26"/>
          <w:szCs w:val="26"/>
        </w:rPr>
        <w:t xml:space="preserve"> giá trị hợp lý hàng năm. </w:t>
      </w:r>
    </w:p>
    <w:p w:rsidR="0023217B" w:rsidRPr="007310E9" w:rsidRDefault="0023217B" w:rsidP="00CD3D1D">
      <w:pPr>
        <w:pStyle w:val="ListParagraph"/>
        <w:jc w:val="both"/>
        <w:rPr>
          <w:rFonts w:asciiTheme="majorHAnsi" w:hAnsiTheme="majorHAnsi" w:cstheme="majorHAnsi"/>
          <w:sz w:val="26"/>
          <w:szCs w:val="26"/>
        </w:rPr>
      </w:pPr>
    </w:p>
    <w:p w:rsidR="00DB642F" w:rsidRPr="007310E9" w:rsidRDefault="00DB642F" w:rsidP="00DB642F">
      <w:pPr>
        <w:jc w:val="both"/>
        <w:rPr>
          <w:rFonts w:asciiTheme="majorHAnsi" w:hAnsiTheme="majorHAnsi" w:cstheme="majorHAnsi"/>
          <w:b/>
          <w:sz w:val="26"/>
          <w:szCs w:val="26"/>
        </w:rPr>
      </w:pPr>
      <w:r w:rsidRPr="007310E9">
        <w:rPr>
          <w:rFonts w:asciiTheme="majorHAnsi" w:hAnsiTheme="majorHAnsi" w:cstheme="majorHAnsi"/>
          <w:b/>
          <w:sz w:val="26"/>
          <w:szCs w:val="26"/>
          <w:lang w:val="vi-VN"/>
        </w:rPr>
        <w:t>1</w:t>
      </w:r>
      <w:r w:rsidR="006E78A5" w:rsidRPr="007310E9">
        <w:rPr>
          <w:rFonts w:asciiTheme="majorHAnsi" w:hAnsiTheme="majorHAnsi" w:cstheme="majorHAnsi"/>
          <w:b/>
          <w:sz w:val="26"/>
          <w:szCs w:val="26"/>
        </w:rPr>
        <w:t>5</w:t>
      </w:r>
      <w:r w:rsidRPr="007310E9">
        <w:rPr>
          <w:rFonts w:asciiTheme="majorHAnsi" w:hAnsiTheme="majorHAnsi" w:cstheme="majorHAnsi"/>
          <w:b/>
          <w:sz w:val="26"/>
          <w:szCs w:val="26"/>
          <w:lang w:val="vi-VN"/>
        </w:rPr>
        <w:t xml:space="preserve">. </w:t>
      </w:r>
      <w:r w:rsidRPr="007310E9">
        <w:rPr>
          <w:rFonts w:asciiTheme="majorHAnsi" w:hAnsiTheme="majorHAnsi" w:cstheme="majorHAnsi"/>
          <w:b/>
          <w:sz w:val="26"/>
          <w:szCs w:val="26"/>
        </w:rPr>
        <w:t>NGHĨA VỤ THUẾ BỊ HOÃN LẠI</w:t>
      </w:r>
    </w:p>
    <w:tbl>
      <w:tblPr>
        <w:tblW w:w="8518" w:type="dxa"/>
        <w:tblInd w:w="838" w:type="dxa"/>
        <w:tblCellMar>
          <w:left w:w="28" w:type="dxa"/>
          <w:right w:w="28" w:type="dxa"/>
        </w:tblCellMar>
        <w:tblLook w:val="04A0" w:firstRow="1" w:lastRow="0" w:firstColumn="1" w:lastColumn="0" w:noHBand="0" w:noVBand="1"/>
      </w:tblPr>
      <w:tblGrid>
        <w:gridCol w:w="2610"/>
        <w:gridCol w:w="1417"/>
        <w:gridCol w:w="76"/>
        <w:gridCol w:w="1463"/>
        <w:gridCol w:w="76"/>
        <w:gridCol w:w="1304"/>
        <w:gridCol w:w="109"/>
        <w:gridCol w:w="1463"/>
      </w:tblGrid>
      <w:tr w:rsidR="00DB642F" w:rsidRPr="007310E9" w:rsidTr="00BE0EE3">
        <w:trPr>
          <w:trHeight w:val="227"/>
        </w:trPr>
        <w:tc>
          <w:tcPr>
            <w:tcW w:w="2610" w:type="dxa"/>
            <w:tcBorders>
              <w:top w:val="nil"/>
              <w:left w:val="nil"/>
              <w:bottom w:val="nil"/>
              <w:right w:val="nil"/>
            </w:tcBorders>
            <w:shd w:val="clear" w:color="auto" w:fill="auto"/>
            <w:noWrap/>
            <w:vAlign w:val="bottom"/>
            <w:hideMark/>
          </w:tcPr>
          <w:p w:rsidR="00DB642F" w:rsidRPr="007310E9" w:rsidRDefault="00DB642F" w:rsidP="00BE0EE3">
            <w:pPr>
              <w:keepNext/>
              <w:widowControl w:val="0"/>
              <w:spacing w:after="0" w:line="240" w:lineRule="auto"/>
              <w:rPr>
                <w:rFonts w:ascii="Times New Roman" w:eastAsia="SimSun" w:hAnsi="Times New Roman" w:cs="Times New Roman"/>
                <w:sz w:val="20"/>
                <w:szCs w:val="20"/>
                <w:lang w:val="vi-VN" w:eastAsia="en-GB"/>
              </w:rPr>
            </w:pPr>
          </w:p>
        </w:tc>
        <w:tc>
          <w:tcPr>
            <w:tcW w:w="2956" w:type="dxa"/>
            <w:gridSpan w:val="3"/>
            <w:tcBorders>
              <w:top w:val="nil"/>
              <w:left w:val="nil"/>
              <w:bottom w:val="single" w:sz="4" w:space="0" w:color="auto"/>
              <w:right w:val="nil"/>
            </w:tcBorders>
            <w:shd w:val="clear" w:color="auto" w:fill="auto"/>
            <w:noWrap/>
            <w:vAlign w:val="bottom"/>
            <w:hideMark/>
          </w:tcPr>
          <w:p w:rsidR="00DB642F" w:rsidRPr="007310E9" w:rsidRDefault="006E78A5"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p>
        </w:tc>
        <w:tc>
          <w:tcPr>
            <w:tcW w:w="2876" w:type="dxa"/>
            <w:gridSpan w:val="3"/>
            <w:tcBorders>
              <w:top w:val="nil"/>
              <w:left w:val="nil"/>
              <w:bottom w:val="single" w:sz="4" w:space="0" w:color="auto"/>
              <w:right w:val="nil"/>
            </w:tcBorders>
            <w:shd w:val="clear" w:color="auto" w:fill="auto"/>
            <w:noWrap/>
            <w:vAlign w:val="bottom"/>
            <w:hideMark/>
          </w:tcPr>
          <w:p w:rsidR="00DB642F" w:rsidRPr="007310E9" w:rsidRDefault="006E78A5"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DB642F" w:rsidRPr="007310E9" w:rsidTr="00FC29AF">
        <w:trPr>
          <w:trHeight w:val="227"/>
        </w:trPr>
        <w:tc>
          <w:tcPr>
            <w:tcW w:w="2610" w:type="dxa"/>
            <w:tcBorders>
              <w:top w:val="nil"/>
              <w:left w:val="nil"/>
              <w:bottom w:val="nil"/>
              <w:right w:val="nil"/>
            </w:tcBorders>
            <w:shd w:val="clear" w:color="auto" w:fill="auto"/>
            <w:noWrap/>
            <w:vAlign w:val="bottom"/>
            <w:hideMark/>
          </w:tcPr>
          <w:p w:rsidR="00DB642F" w:rsidRPr="007310E9" w:rsidRDefault="00DB642F"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9" w:type="dxa"/>
            <w:tcBorders>
              <w:top w:val="nil"/>
              <w:left w:val="nil"/>
              <w:bottom w:val="nil"/>
              <w:right w:val="nil"/>
            </w:tcBorders>
            <w:shd w:val="clear" w:color="auto" w:fill="auto"/>
            <w:noWrap/>
            <w:vAlign w:val="center"/>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DB642F" w:rsidRPr="007310E9" w:rsidRDefault="00DB642F"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DB642F" w:rsidRPr="007310E9" w:rsidTr="00FC29AF">
        <w:trPr>
          <w:trHeight w:val="227"/>
        </w:trPr>
        <w:tc>
          <w:tcPr>
            <w:tcW w:w="2610" w:type="dxa"/>
            <w:tcBorders>
              <w:top w:val="nil"/>
              <w:left w:val="nil"/>
              <w:bottom w:val="nil"/>
              <w:right w:val="nil"/>
            </w:tcBorders>
            <w:shd w:val="clear" w:color="auto" w:fill="auto"/>
            <w:noWrap/>
            <w:vAlign w:val="bottom"/>
          </w:tcPr>
          <w:p w:rsidR="00DB642F" w:rsidRPr="007310E9" w:rsidRDefault="00DB642F"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right w:val="nil"/>
            </w:tcBorders>
            <w:shd w:val="clear" w:color="auto" w:fill="auto"/>
            <w:noWrap/>
            <w:vAlign w:val="center"/>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right w:val="nil"/>
            </w:tcBorders>
            <w:shd w:val="clear" w:color="auto" w:fill="auto"/>
            <w:noWrap/>
            <w:vAlign w:val="center"/>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09" w:type="dxa"/>
            <w:tcBorders>
              <w:top w:val="nil"/>
              <w:left w:val="nil"/>
              <w:right w:val="nil"/>
            </w:tcBorders>
            <w:shd w:val="clear" w:color="auto" w:fill="auto"/>
            <w:noWrap/>
            <w:vAlign w:val="center"/>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DB642F" w:rsidRPr="007310E9" w:rsidRDefault="00DB642F" w:rsidP="00BE0EE3">
            <w:pPr>
              <w:keepNext/>
              <w:widowControl w:val="0"/>
              <w:spacing w:after="0" w:line="240" w:lineRule="auto"/>
              <w:jc w:val="right"/>
              <w:rPr>
                <w:rFonts w:ascii="Times New Roman" w:eastAsia="SimSun" w:hAnsi="Times New Roman" w:cs="Times New Roman"/>
                <w:sz w:val="20"/>
                <w:szCs w:val="20"/>
                <w:lang w:val="en-GB" w:eastAsia="en-GB"/>
              </w:rPr>
            </w:pPr>
          </w:p>
        </w:tc>
      </w:tr>
      <w:tr w:rsidR="006E78A5" w:rsidRPr="007310E9" w:rsidTr="00FC29AF">
        <w:trPr>
          <w:trHeight w:val="227"/>
        </w:trPr>
        <w:tc>
          <w:tcPr>
            <w:tcW w:w="2610" w:type="dxa"/>
            <w:tcBorders>
              <w:top w:val="nil"/>
              <w:left w:val="nil"/>
              <w:bottom w:val="nil"/>
              <w:right w:val="nil"/>
            </w:tcBorders>
            <w:shd w:val="clear" w:color="auto" w:fill="auto"/>
            <w:noWrap/>
            <w:vAlign w:val="bottom"/>
            <w:hideMark/>
          </w:tcPr>
          <w:p w:rsidR="006E78A5" w:rsidRPr="007310E9" w:rsidRDefault="006E78A5" w:rsidP="00BE0EE3">
            <w:pPr>
              <w:keepNext/>
              <w:widowControl w:val="0"/>
              <w:spacing w:after="0" w:line="240" w:lineRule="auto"/>
              <w:rPr>
                <w:rFonts w:ascii="Arial" w:eastAsia="SimSun" w:hAnsi="Arial" w:cs="Arial"/>
                <w:lang w:eastAsia="en-GB"/>
              </w:rPr>
            </w:pPr>
          </w:p>
          <w:p w:rsidR="006E78A5" w:rsidRPr="007310E9" w:rsidRDefault="006E78A5"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Tài sản thuế thu nhập hoãn lại</w:t>
            </w:r>
          </w:p>
        </w:tc>
        <w:tc>
          <w:tcPr>
            <w:tcW w:w="1417" w:type="dxa"/>
            <w:tcBorders>
              <w:top w:val="nil"/>
              <w:left w:val="nil"/>
              <w:right w:val="nil"/>
            </w:tcBorders>
            <w:shd w:val="clear" w:color="auto" w:fill="auto"/>
            <w:noWrap/>
            <w:vAlign w:val="bottom"/>
          </w:tcPr>
          <w:p w:rsidR="006E78A5" w:rsidRPr="007310E9" w:rsidRDefault="006E78A5" w:rsidP="006E78A5">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18.822.367</w:t>
            </w:r>
          </w:p>
        </w:tc>
        <w:tc>
          <w:tcPr>
            <w:tcW w:w="76" w:type="dxa"/>
            <w:tcBorders>
              <w:top w:val="nil"/>
              <w:left w:val="nil"/>
              <w:right w:val="nil"/>
            </w:tcBorders>
            <w:shd w:val="clear" w:color="auto" w:fill="auto"/>
            <w:noWrap/>
            <w:vAlign w:val="bottom"/>
          </w:tcPr>
          <w:p w:rsidR="006E78A5" w:rsidRPr="007310E9" w:rsidRDefault="006E78A5" w:rsidP="00570DF9">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6E78A5" w:rsidRPr="007310E9" w:rsidRDefault="006E78A5" w:rsidP="00FC29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76.701.147</w:t>
            </w:r>
          </w:p>
        </w:tc>
        <w:tc>
          <w:tcPr>
            <w:tcW w:w="76" w:type="dxa"/>
            <w:tcBorders>
              <w:top w:val="nil"/>
              <w:left w:val="nil"/>
              <w:right w:val="nil"/>
            </w:tcBorders>
            <w:shd w:val="clear" w:color="auto" w:fill="auto"/>
            <w:noWrap/>
            <w:vAlign w:val="bottom"/>
          </w:tcPr>
          <w:p w:rsidR="006E78A5" w:rsidRPr="007310E9" w:rsidRDefault="006E78A5"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18.798.205</w:t>
            </w:r>
          </w:p>
        </w:tc>
        <w:tc>
          <w:tcPr>
            <w:tcW w:w="109" w:type="dxa"/>
            <w:tcBorders>
              <w:top w:val="nil"/>
              <w:left w:val="nil"/>
              <w:right w:val="nil"/>
            </w:tcBorders>
            <w:shd w:val="clear" w:color="auto" w:fill="auto"/>
            <w:noWrap/>
            <w:vAlign w:val="bottom"/>
          </w:tcPr>
          <w:p w:rsidR="006E78A5" w:rsidRPr="007310E9" w:rsidRDefault="006E78A5" w:rsidP="00103EA0">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75.531.188</w:t>
            </w:r>
          </w:p>
        </w:tc>
      </w:tr>
      <w:tr w:rsidR="006E78A5" w:rsidRPr="007310E9" w:rsidTr="00FC29AF">
        <w:trPr>
          <w:trHeight w:val="227"/>
        </w:trPr>
        <w:tc>
          <w:tcPr>
            <w:tcW w:w="2610" w:type="dxa"/>
            <w:tcBorders>
              <w:top w:val="nil"/>
              <w:left w:val="nil"/>
              <w:bottom w:val="nil"/>
              <w:right w:val="nil"/>
            </w:tcBorders>
            <w:shd w:val="clear" w:color="auto" w:fill="auto"/>
            <w:noWrap/>
            <w:vAlign w:val="bottom"/>
          </w:tcPr>
          <w:p w:rsidR="006E78A5" w:rsidRPr="007310E9" w:rsidRDefault="006E78A5" w:rsidP="00570DF9">
            <w:pPr>
              <w:keepNext/>
              <w:widowControl w:val="0"/>
              <w:spacing w:after="0" w:line="240" w:lineRule="auto"/>
              <w:rPr>
                <w:rFonts w:ascii="Arial" w:eastAsia="SimSun" w:hAnsi="Arial" w:cs="Arial"/>
                <w:lang w:eastAsia="en-GB"/>
              </w:rPr>
            </w:pPr>
            <w:r w:rsidRPr="007310E9">
              <w:rPr>
                <w:rFonts w:ascii="Arial" w:eastAsia="SimSun" w:hAnsi="Arial" w:cs="Arial"/>
                <w:lang w:eastAsia="en-GB"/>
              </w:rPr>
              <w:t>Chi phí thuế thu nhập hoãn lại</w:t>
            </w:r>
          </w:p>
        </w:tc>
        <w:tc>
          <w:tcPr>
            <w:tcW w:w="1417" w:type="dxa"/>
            <w:tcBorders>
              <w:top w:val="nil"/>
              <w:left w:val="nil"/>
              <w:bottom w:val="single" w:sz="4" w:space="0" w:color="auto"/>
              <w:right w:val="nil"/>
            </w:tcBorders>
            <w:shd w:val="clear" w:color="auto" w:fill="auto"/>
            <w:noWrap/>
            <w:vAlign w:val="bottom"/>
          </w:tcPr>
          <w:p w:rsidR="006E78A5" w:rsidRPr="007310E9" w:rsidRDefault="006E78A5" w:rsidP="00FC29AF">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(48.180.090)</w:t>
            </w:r>
          </w:p>
        </w:tc>
        <w:tc>
          <w:tcPr>
            <w:tcW w:w="76" w:type="dxa"/>
            <w:tcBorders>
              <w:top w:val="nil"/>
              <w:left w:val="nil"/>
              <w:bottom w:val="single" w:sz="4" w:space="0" w:color="auto"/>
              <w:right w:val="nil"/>
            </w:tcBorders>
            <w:shd w:val="clear" w:color="auto" w:fill="auto"/>
            <w:noWrap/>
            <w:vAlign w:val="bottom"/>
          </w:tcPr>
          <w:p w:rsidR="006E78A5" w:rsidRPr="007310E9" w:rsidRDefault="006E78A5" w:rsidP="00570DF9">
            <w:pPr>
              <w:spacing w:after="0" w:line="240" w:lineRule="auto"/>
              <w:jc w:val="center"/>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6E78A5" w:rsidRPr="007310E9" w:rsidRDefault="006E78A5" w:rsidP="00FC29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(196.333.868)</w:t>
            </w:r>
          </w:p>
        </w:tc>
        <w:tc>
          <w:tcPr>
            <w:tcW w:w="76" w:type="dxa"/>
            <w:tcBorders>
              <w:top w:val="nil"/>
              <w:left w:val="nil"/>
              <w:bottom w:val="single" w:sz="4" w:space="0" w:color="auto"/>
              <w:right w:val="nil"/>
            </w:tcBorders>
            <w:shd w:val="clear" w:color="auto" w:fill="auto"/>
            <w:noWrap/>
            <w:vAlign w:val="bottom"/>
          </w:tcPr>
          <w:p w:rsidR="006E78A5" w:rsidRPr="007310E9" w:rsidRDefault="006E78A5"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bottom w:val="single" w:sz="4" w:space="0" w:color="auto"/>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(43.071.008)</w:t>
            </w:r>
          </w:p>
        </w:tc>
        <w:tc>
          <w:tcPr>
            <w:tcW w:w="109" w:type="dxa"/>
            <w:tcBorders>
              <w:top w:val="nil"/>
              <w:left w:val="nil"/>
              <w:bottom w:val="single" w:sz="4" w:space="0" w:color="auto"/>
              <w:right w:val="nil"/>
            </w:tcBorders>
            <w:shd w:val="clear" w:color="auto" w:fill="auto"/>
            <w:noWrap/>
            <w:vAlign w:val="bottom"/>
          </w:tcPr>
          <w:p w:rsidR="006E78A5" w:rsidRPr="007310E9" w:rsidRDefault="006E78A5" w:rsidP="00103EA0">
            <w:pPr>
              <w:spacing w:after="0" w:line="240" w:lineRule="auto"/>
              <w:jc w:val="center"/>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(173.059.310)</w:t>
            </w:r>
          </w:p>
        </w:tc>
      </w:tr>
      <w:tr w:rsidR="006E78A5" w:rsidRPr="007310E9" w:rsidTr="00FC29AF">
        <w:trPr>
          <w:trHeight w:val="227"/>
        </w:trPr>
        <w:tc>
          <w:tcPr>
            <w:tcW w:w="2610" w:type="dxa"/>
            <w:tcBorders>
              <w:top w:val="nil"/>
              <w:left w:val="nil"/>
              <w:bottom w:val="nil"/>
              <w:right w:val="nil"/>
            </w:tcBorders>
            <w:shd w:val="clear" w:color="auto" w:fill="auto"/>
            <w:noWrap/>
            <w:vAlign w:val="bottom"/>
            <w:hideMark/>
          </w:tcPr>
          <w:p w:rsidR="006E78A5" w:rsidRPr="007310E9" w:rsidRDefault="006E78A5"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Chi phí thuế thu nhập hoãn lại - ròng</w:t>
            </w:r>
          </w:p>
        </w:tc>
        <w:tc>
          <w:tcPr>
            <w:tcW w:w="1417" w:type="dxa"/>
            <w:tcBorders>
              <w:top w:val="single" w:sz="4" w:space="0" w:color="auto"/>
              <w:left w:val="nil"/>
              <w:bottom w:val="single" w:sz="4" w:space="0" w:color="auto"/>
              <w:right w:val="nil"/>
            </w:tcBorders>
            <w:shd w:val="clear" w:color="auto" w:fill="auto"/>
            <w:noWrap/>
            <w:vAlign w:val="bottom"/>
          </w:tcPr>
          <w:p w:rsidR="006E78A5" w:rsidRPr="007310E9" w:rsidRDefault="006E78A5" w:rsidP="006E78A5">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(29.357.723)</w:t>
            </w:r>
          </w:p>
        </w:tc>
        <w:tc>
          <w:tcPr>
            <w:tcW w:w="76" w:type="dxa"/>
            <w:tcBorders>
              <w:top w:val="single" w:sz="4" w:space="0" w:color="auto"/>
              <w:left w:val="nil"/>
              <w:bottom w:val="single" w:sz="4" w:space="0" w:color="auto"/>
              <w:right w:val="nil"/>
            </w:tcBorders>
            <w:shd w:val="clear" w:color="auto" w:fill="auto"/>
            <w:noWrap/>
            <w:vAlign w:val="bottom"/>
          </w:tcPr>
          <w:p w:rsidR="006E78A5" w:rsidRPr="007310E9" w:rsidRDefault="006E78A5" w:rsidP="00BE0EE3">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6E78A5" w:rsidRPr="007310E9" w:rsidRDefault="006E78A5" w:rsidP="00FC29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(119.632.721)</w:t>
            </w:r>
          </w:p>
        </w:tc>
        <w:tc>
          <w:tcPr>
            <w:tcW w:w="76" w:type="dxa"/>
            <w:tcBorders>
              <w:top w:val="single" w:sz="4" w:space="0" w:color="auto"/>
              <w:left w:val="nil"/>
              <w:bottom w:val="single" w:sz="4" w:space="0" w:color="auto"/>
              <w:right w:val="nil"/>
            </w:tcBorders>
            <w:shd w:val="clear" w:color="auto" w:fill="auto"/>
            <w:noWrap/>
            <w:vAlign w:val="bottom"/>
          </w:tcPr>
          <w:p w:rsidR="006E78A5" w:rsidRPr="007310E9" w:rsidRDefault="006E78A5" w:rsidP="00BE0EE3">
            <w:pPr>
              <w:keepNext/>
              <w:widowControl w:val="0"/>
              <w:spacing w:after="0" w:line="240" w:lineRule="auto"/>
              <w:jc w:val="right"/>
              <w:rPr>
                <w:rFonts w:ascii="Arial" w:eastAsia="SimSun" w:hAnsi="Arial" w:cs="Arial"/>
                <w:lang w:val="en-GB" w:eastAsia="en-GB"/>
              </w:rPr>
            </w:pPr>
          </w:p>
        </w:tc>
        <w:tc>
          <w:tcPr>
            <w:tcW w:w="1304" w:type="dxa"/>
            <w:tcBorders>
              <w:top w:val="single" w:sz="4" w:space="0" w:color="auto"/>
              <w:left w:val="nil"/>
              <w:bottom w:val="single" w:sz="4" w:space="0" w:color="auto"/>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(24.272.803)</w:t>
            </w:r>
          </w:p>
        </w:tc>
        <w:tc>
          <w:tcPr>
            <w:tcW w:w="109" w:type="dxa"/>
            <w:tcBorders>
              <w:top w:val="single" w:sz="4" w:space="0" w:color="auto"/>
              <w:left w:val="nil"/>
              <w:bottom w:val="single" w:sz="4" w:space="0" w:color="auto"/>
              <w:right w:val="nil"/>
            </w:tcBorders>
            <w:shd w:val="clear" w:color="auto" w:fill="auto"/>
            <w:noWrap/>
            <w:vAlign w:val="bottom"/>
          </w:tcPr>
          <w:p w:rsidR="006E78A5" w:rsidRPr="007310E9" w:rsidRDefault="006E78A5" w:rsidP="00103EA0">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6E78A5" w:rsidRPr="007310E9" w:rsidRDefault="006E78A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(97.528.122)</w:t>
            </w:r>
          </w:p>
        </w:tc>
      </w:tr>
    </w:tbl>
    <w:p w:rsidR="0023217B" w:rsidRPr="007310E9" w:rsidRDefault="0023217B" w:rsidP="00CD3D1D">
      <w:pPr>
        <w:pStyle w:val="ListParagraph"/>
        <w:jc w:val="both"/>
        <w:rPr>
          <w:rFonts w:asciiTheme="majorHAnsi" w:hAnsiTheme="majorHAnsi" w:cstheme="majorHAnsi"/>
          <w:sz w:val="26"/>
          <w:szCs w:val="26"/>
        </w:rPr>
      </w:pPr>
    </w:p>
    <w:p w:rsidR="00570DF9" w:rsidRPr="007310E9" w:rsidRDefault="00570DF9" w:rsidP="00CD3D1D">
      <w:pPr>
        <w:pStyle w:val="ListParagraph"/>
        <w:jc w:val="both"/>
        <w:rPr>
          <w:rFonts w:asciiTheme="majorHAnsi" w:hAnsiTheme="majorHAnsi" w:cstheme="majorHAnsi"/>
          <w:sz w:val="26"/>
          <w:szCs w:val="26"/>
        </w:rPr>
      </w:pPr>
    </w:p>
    <w:p w:rsidR="00570DF9" w:rsidRPr="007310E9" w:rsidRDefault="00570DF9" w:rsidP="00CD3D1D">
      <w:pPr>
        <w:pStyle w:val="ListParagraph"/>
        <w:jc w:val="both"/>
        <w:rPr>
          <w:rFonts w:asciiTheme="majorHAnsi" w:hAnsiTheme="majorHAnsi" w:cstheme="majorHAnsi"/>
          <w:sz w:val="26"/>
          <w:szCs w:val="26"/>
        </w:rPr>
      </w:pPr>
      <w:r w:rsidRPr="007310E9">
        <w:rPr>
          <w:rFonts w:asciiTheme="majorHAnsi" w:hAnsiTheme="majorHAnsi" w:cstheme="majorHAnsi"/>
          <w:sz w:val="26"/>
          <w:szCs w:val="26"/>
        </w:rPr>
        <w:t>Sự dịch chuyển</w:t>
      </w:r>
    </w:p>
    <w:tbl>
      <w:tblPr>
        <w:tblW w:w="8518" w:type="dxa"/>
        <w:tblInd w:w="838" w:type="dxa"/>
        <w:tblCellMar>
          <w:left w:w="28" w:type="dxa"/>
          <w:right w:w="28" w:type="dxa"/>
        </w:tblCellMar>
        <w:tblLook w:val="04A0" w:firstRow="1" w:lastRow="0" w:firstColumn="1" w:lastColumn="0" w:noHBand="0" w:noVBand="1"/>
      </w:tblPr>
      <w:tblGrid>
        <w:gridCol w:w="2610"/>
        <w:gridCol w:w="1417"/>
        <w:gridCol w:w="76"/>
        <w:gridCol w:w="1463"/>
        <w:gridCol w:w="76"/>
        <w:gridCol w:w="1304"/>
        <w:gridCol w:w="109"/>
        <w:gridCol w:w="1463"/>
      </w:tblGrid>
      <w:tr w:rsidR="00570DF9" w:rsidRPr="007310E9" w:rsidTr="00BE0EE3">
        <w:trPr>
          <w:trHeight w:val="227"/>
        </w:trPr>
        <w:tc>
          <w:tcPr>
            <w:tcW w:w="2610" w:type="dxa"/>
            <w:tcBorders>
              <w:top w:val="nil"/>
              <w:left w:val="nil"/>
              <w:bottom w:val="nil"/>
              <w:right w:val="nil"/>
            </w:tcBorders>
            <w:shd w:val="clear" w:color="auto" w:fill="auto"/>
            <w:noWrap/>
            <w:vAlign w:val="bottom"/>
            <w:hideMark/>
          </w:tcPr>
          <w:p w:rsidR="00570DF9" w:rsidRPr="007310E9" w:rsidRDefault="00570DF9" w:rsidP="00BE0EE3">
            <w:pPr>
              <w:keepNext/>
              <w:widowControl w:val="0"/>
              <w:spacing w:after="0" w:line="240" w:lineRule="auto"/>
              <w:rPr>
                <w:rFonts w:ascii="Times New Roman" w:eastAsia="SimSun" w:hAnsi="Times New Roman" w:cs="Times New Roman"/>
                <w:sz w:val="20"/>
                <w:szCs w:val="20"/>
                <w:lang w:val="vi-VN" w:eastAsia="en-GB"/>
              </w:rPr>
            </w:pPr>
          </w:p>
        </w:tc>
        <w:tc>
          <w:tcPr>
            <w:tcW w:w="2956" w:type="dxa"/>
            <w:gridSpan w:val="3"/>
            <w:tcBorders>
              <w:top w:val="nil"/>
              <w:left w:val="nil"/>
              <w:bottom w:val="single" w:sz="4" w:space="0" w:color="auto"/>
              <w:right w:val="nil"/>
            </w:tcBorders>
            <w:shd w:val="clear" w:color="auto" w:fill="auto"/>
            <w:noWrap/>
            <w:vAlign w:val="bottom"/>
            <w:hideMark/>
          </w:tcPr>
          <w:p w:rsidR="00570DF9" w:rsidRPr="007310E9" w:rsidRDefault="006E78A5"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p>
        </w:tc>
        <w:tc>
          <w:tcPr>
            <w:tcW w:w="2876" w:type="dxa"/>
            <w:gridSpan w:val="3"/>
            <w:tcBorders>
              <w:top w:val="nil"/>
              <w:left w:val="nil"/>
              <w:bottom w:val="single" w:sz="4" w:space="0" w:color="auto"/>
              <w:right w:val="nil"/>
            </w:tcBorders>
            <w:shd w:val="clear" w:color="auto" w:fill="auto"/>
            <w:noWrap/>
            <w:vAlign w:val="bottom"/>
            <w:hideMark/>
          </w:tcPr>
          <w:p w:rsidR="00570DF9" w:rsidRPr="007310E9" w:rsidRDefault="006E78A5"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570DF9" w:rsidRPr="007310E9" w:rsidTr="00BE0EE3">
        <w:trPr>
          <w:trHeight w:val="227"/>
        </w:trPr>
        <w:tc>
          <w:tcPr>
            <w:tcW w:w="2610" w:type="dxa"/>
            <w:tcBorders>
              <w:top w:val="nil"/>
              <w:left w:val="nil"/>
              <w:bottom w:val="nil"/>
              <w:right w:val="nil"/>
            </w:tcBorders>
            <w:shd w:val="clear" w:color="auto" w:fill="auto"/>
            <w:noWrap/>
            <w:vAlign w:val="bottom"/>
            <w:hideMark/>
          </w:tcPr>
          <w:p w:rsidR="00570DF9" w:rsidRPr="007310E9" w:rsidRDefault="00570DF9"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09" w:type="dxa"/>
            <w:tcBorders>
              <w:top w:val="nil"/>
              <w:left w:val="nil"/>
              <w:bottom w:val="nil"/>
              <w:right w:val="nil"/>
            </w:tcBorders>
            <w:shd w:val="clear" w:color="auto" w:fill="auto"/>
            <w:noWrap/>
            <w:vAlign w:val="center"/>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570DF9" w:rsidRPr="007310E9" w:rsidRDefault="00570DF9"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570DF9" w:rsidRPr="007310E9" w:rsidTr="00BE0EE3">
        <w:trPr>
          <w:trHeight w:val="227"/>
        </w:trPr>
        <w:tc>
          <w:tcPr>
            <w:tcW w:w="2610" w:type="dxa"/>
            <w:tcBorders>
              <w:top w:val="nil"/>
              <w:left w:val="nil"/>
              <w:bottom w:val="nil"/>
              <w:right w:val="nil"/>
            </w:tcBorders>
            <w:shd w:val="clear" w:color="auto" w:fill="auto"/>
            <w:noWrap/>
            <w:vAlign w:val="bottom"/>
          </w:tcPr>
          <w:p w:rsidR="00570DF9" w:rsidRPr="007310E9" w:rsidRDefault="00570DF9"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right w:val="nil"/>
            </w:tcBorders>
            <w:shd w:val="clear" w:color="auto" w:fill="auto"/>
            <w:noWrap/>
            <w:vAlign w:val="center"/>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304" w:type="dxa"/>
            <w:tcBorders>
              <w:top w:val="nil"/>
              <w:left w:val="nil"/>
              <w:right w:val="nil"/>
            </w:tcBorders>
            <w:shd w:val="clear" w:color="auto" w:fill="auto"/>
            <w:noWrap/>
            <w:vAlign w:val="center"/>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09" w:type="dxa"/>
            <w:tcBorders>
              <w:top w:val="nil"/>
              <w:left w:val="nil"/>
              <w:right w:val="nil"/>
            </w:tcBorders>
            <w:shd w:val="clear" w:color="auto" w:fill="auto"/>
            <w:noWrap/>
            <w:vAlign w:val="center"/>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570DF9" w:rsidRPr="007310E9" w:rsidRDefault="00570DF9" w:rsidP="00BE0EE3">
            <w:pPr>
              <w:keepNext/>
              <w:widowControl w:val="0"/>
              <w:spacing w:after="0" w:line="240" w:lineRule="auto"/>
              <w:jc w:val="right"/>
              <w:rPr>
                <w:rFonts w:ascii="Times New Roman" w:eastAsia="SimSun" w:hAnsi="Times New Roman" w:cs="Times New Roman"/>
                <w:sz w:val="20"/>
                <w:szCs w:val="20"/>
                <w:lang w:val="en-GB" w:eastAsia="en-GB"/>
              </w:rPr>
            </w:pPr>
          </w:p>
        </w:tc>
      </w:tr>
      <w:tr w:rsidR="00CC17A8" w:rsidRPr="007310E9" w:rsidTr="00BE0EE3">
        <w:trPr>
          <w:trHeight w:val="227"/>
        </w:trPr>
        <w:tc>
          <w:tcPr>
            <w:tcW w:w="2610" w:type="dxa"/>
            <w:tcBorders>
              <w:top w:val="nil"/>
              <w:left w:val="nil"/>
              <w:bottom w:val="nil"/>
              <w:right w:val="nil"/>
            </w:tcBorders>
            <w:shd w:val="clear" w:color="auto" w:fill="auto"/>
            <w:noWrap/>
            <w:vAlign w:val="bottom"/>
          </w:tcPr>
          <w:p w:rsidR="00CC17A8" w:rsidRPr="007310E9" w:rsidRDefault="00CC17A8"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Tại 01/01</w:t>
            </w:r>
          </w:p>
        </w:tc>
        <w:tc>
          <w:tcPr>
            <w:tcW w:w="1417" w:type="dxa"/>
            <w:tcBorders>
              <w:top w:val="nil"/>
              <w:left w:val="nil"/>
              <w:right w:val="nil"/>
            </w:tcBorders>
            <w:shd w:val="clear" w:color="auto" w:fill="auto"/>
            <w:noWrap/>
            <w:vAlign w:val="bottom"/>
          </w:tcPr>
          <w:p w:rsidR="00CC17A8" w:rsidRPr="007310E9" w:rsidRDefault="00CC17A8" w:rsidP="00CC17A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(24.272.803)</w:t>
            </w:r>
          </w:p>
        </w:tc>
        <w:tc>
          <w:tcPr>
            <w:tcW w:w="76" w:type="dxa"/>
            <w:tcBorders>
              <w:top w:val="nil"/>
              <w:left w:val="nil"/>
              <w:right w:val="nil"/>
            </w:tcBorders>
            <w:shd w:val="clear" w:color="auto" w:fill="auto"/>
            <w:noWrap/>
            <w:vAlign w:val="bottom"/>
          </w:tcPr>
          <w:p w:rsidR="00CC17A8" w:rsidRPr="007310E9" w:rsidRDefault="00CC17A8" w:rsidP="005E2086">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CC17A8" w:rsidRPr="007310E9" w:rsidRDefault="00CC17A8" w:rsidP="00CC17A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(97.528.122)</w:t>
            </w:r>
          </w:p>
        </w:tc>
        <w:tc>
          <w:tcPr>
            <w:tcW w:w="76" w:type="dxa"/>
            <w:tcBorders>
              <w:top w:val="nil"/>
              <w:left w:val="nil"/>
              <w:right w:val="nil"/>
            </w:tcBorders>
            <w:shd w:val="clear" w:color="auto" w:fill="auto"/>
            <w:noWrap/>
            <w:vAlign w:val="bottom"/>
          </w:tcPr>
          <w:p w:rsidR="00CC17A8" w:rsidRPr="007310E9" w:rsidRDefault="00CC17A8"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(18.333.308)</w:t>
            </w:r>
          </w:p>
        </w:tc>
        <w:tc>
          <w:tcPr>
            <w:tcW w:w="109" w:type="dxa"/>
            <w:tcBorders>
              <w:top w:val="nil"/>
              <w:left w:val="nil"/>
              <w:right w:val="nil"/>
            </w:tcBorders>
            <w:shd w:val="clear" w:color="auto" w:fill="auto"/>
            <w:noWrap/>
            <w:vAlign w:val="bottom"/>
          </w:tcPr>
          <w:p w:rsidR="00CC17A8" w:rsidRPr="007310E9" w:rsidRDefault="00CC17A8" w:rsidP="00103EA0">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(74.011.564)</w:t>
            </w:r>
          </w:p>
        </w:tc>
      </w:tr>
      <w:tr w:rsidR="00CC17A8" w:rsidRPr="007310E9" w:rsidTr="00BE0EE3">
        <w:trPr>
          <w:trHeight w:val="227"/>
        </w:trPr>
        <w:tc>
          <w:tcPr>
            <w:tcW w:w="2610" w:type="dxa"/>
            <w:tcBorders>
              <w:top w:val="nil"/>
              <w:left w:val="nil"/>
              <w:bottom w:val="nil"/>
              <w:right w:val="nil"/>
            </w:tcBorders>
            <w:shd w:val="clear" w:color="auto" w:fill="auto"/>
            <w:noWrap/>
            <w:vAlign w:val="bottom"/>
            <w:hideMark/>
          </w:tcPr>
          <w:p w:rsidR="00CC17A8" w:rsidRPr="007310E9" w:rsidRDefault="00CC17A8" w:rsidP="00CC17A8">
            <w:pPr>
              <w:keepNext/>
              <w:widowControl w:val="0"/>
              <w:spacing w:after="0" w:line="240" w:lineRule="auto"/>
              <w:rPr>
                <w:rFonts w:ascii="Arial" w:eastAsia="SimSun" w:hAnsi="Arial" w:cs="Arial"/>
                <w:lang w:eastAsia="en-GB"/>
              </w:rPr>
            </w:pPr>
            <w:r w:rsidRPr="007310E9">
              <w:rPr>
                <w:rFonts w:ascii="Arial" w:eastAsia="SimSun" w:hAnsi="Arial" w:cs="Arial"/>
                <w:lang w:eastAsia="en-GB"/>
              </w:rPr>
              <w:t>Phí đối với lãi hay lỗ</w:t>
            </w:r>
          </w:p>
        </w:tc>
        <w:tc>
          <w:tcPr>
            <w:tcW w:w="1417" w:type="dxa"/>
            <w:tcBorders>
              <w:top w:val="nil"/>
              <w:left w:val="nil"/>
              <w:right w:val="nil"/>
            </w:tcBorders>
            <w:shd w:val="clear" w:color="auto" w:fill="auto"/>
            <w:noWrap/>
            <w:vAlign w:val="bottom"/>
          </w:tcPr>
          <w:p w:rsidR="00CC17A8" w:rsidRPr="007310E9" w:rsidRDefault="00CC17A8" w:rsidP="00BE0EE3">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(5.084.920)</w:t>
            </w:r>
          </w:p>
        </w:tc>
        <w:tc>
          <w:tcPr>
            <w:tcW w:w="76" w:type="dxa"/>
            <w:tcBorders>
              <w:top w:val="nil"/>
              <w:left w:val="nil"/>
              <w:right w:val="nil"/>
            </w:tcBorders>
            <w:shd w:val="clear" w:color="auto" w:fill="auto"/>
            <w:noWrap/>
            <w:vAlign w:val="bottom"/>
          </w:tcPr>
          <w:p w:rsidR="00CC17A8" w:rsidRPr="007310E9" w:rsidRDefault="00CC17A8" w:rsidP="00BE0EE3">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CC17A8" w:rsidRPr="007310E9" w:rsidRDefault="00CC17A8" w:rsidP="00FC29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(20.604.095)</w:t>
            </w:r>
          </w:p>
        </w:tc>
        <w:tc>
          <w:tcPr>
            <w:tcW w:w="76" w:type="dxa"/>
            <w:tcBorders>
              <w:top w:val="nil"/>
              <w:left w:val="nil"/>
              <w:right w:val="nil"/>
            </w:tcBorders>
            <w:shd w:val="clear" w:color="auto" w:fill="auto"/>
            <w:noWrap/>
            <w:vAlign w:val="bottom"/>
          </w:tcPr>
          <w:p w:rsidR="00CC17A8" w:rsidRPr="007310E9" w:rsidRDefault="00CC17A8"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(5.939.495)</w:t>
            </w:r>
          </w:p>
        </w:tc>
        <w:tc>
          <w:tcPr>
            <w:tcW w:w="109" w:type="dxa"/>
            <w:tcBorders>
              <w:top w:val="nil"/>
              <w:left w:val="nil"/>
              <w:right w:val="nil"/>
            </w:tcBorders>
            <w:shd w:val="clear" w:color="auto" w:fill="auto"/>
            <w:noWrap/>
            <w:vAlign w:val="bottom"/>
          </w:tcPr>
          <w:p w:rsidR="00CC17A8" w:rsidRPr="007310E9" w:rsidRDefault="00CC17A8" w:rsidP="00103EA0">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(24.025.257)</w:t>
            </w:r>
          </w:p>
        </w:tc>
      </w:tr>
      <w:tr w:rsidR="00CC17A8" w:rsidRPr="007310E9" w:rsidTr="00BE0EE3">
        <w:trPr>
          <w:trHeight w:val="227"/>
        </w:trPr>
        <w:tc>
          <w:tcPr>
            <w:tcW w:w="2610" w:type="dxa"/>
            <w:tcBorders>
              <w:top w:val="nil"/>
              <w:left w:val="nil"/>
              <w:bottom w:val="nil"/>
              <w:right w:val="nil"/>
            </w:tcBorders>
            <w:shd w:val="clear" w:color="auto" w:fill="auto"/>
            <w:noWrap/>
            <w:vAlign w:val="bottom"/>
          </w:tcPr>
          <w:p w:rsidR="00CC17A8" w:rsidRPr="007310E9" w:rsidRDefault="00CC17A8"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Chuyển đổi đồng tiền</w:t>
            </w:r>
          </w:p>
        </w:tc>
        <w:tc>
          <w:tcPr>
            <w:tcW w:w="1417" w:type="dxa"/>
            <w:tcBorders>
              <w:top w:val="nil"/>
              <w:left w:val="nil"/>
              <w:bottom w:val="single" w:sz="4" w:space="0" w:color="auto"/>
              <w:right w:val="nil"/>
            </w:tcBorders>
            <w:shd w:val="clear" w:color="auto" w:fill="auto"/>
            <w:noWrap/>
            <w:vAlign w:val="bottom"/>
          </w:tcPr>
          <w:p w:rsidR="00CC17A8" w:rsidRPr="007310E9" w:rsidRDefault="00CC17A8" w:rsidP="00BE0EE3">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76" w:type="dxa"/>
            <w:tcBorders>
              <w:top w:val="nil"/>
              <w:left w:val="nil"/>
              <w:bottom w:val="single" w:sz="4" w:space="0" w:color="auto"/>
              <w:right w:val="nil"/>
            </w:tcBorders>
            <w:shd w:val="clear" w:color="auto" w:fill="auto"/>
            <w:noWrap/>
            <w:vAlign w:val="bottom"/>
          </w:tcPr>
          <w:p w:rsidR="00CC17A8" w:rsidRPr="007310E9" w:rsidRDefault="00CC17A8" w:rsidP="00BE0EE3">
            <w:pPr>
              <w:spacing w:after="0" w:line="240" w:lineRule="auto"/>
              <w:jc w:val="center"/>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CC17A8" w:rsidRPr="007310E9" w:rsidRDefault="00CC17A8"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237.764.938</w:t>
            </w:r>
          </w:p>
        </w:tc>
        <w:tc>
          <w:tcPr>
            <w:tcW w:w="76" w:type="dxa"/>
            <w:tcBorders>
              <w:top w:val="nil"/>
              <w:left w:val="nil"/>
              <w:bottom w:val="single" w:sz="4" w:space="0" w:color="auto"/>
              <w:right w:val="nil"/>
            </w:tcBorders>
            <w:shd w:val="clear" w:color="auto" w:fill="auto"/>
            <w:noWrap/>
            <w:vAlign w:val="bottom"/>
          </w:tcPr>
          <w:p w:rsidR="00CC17A8" w:rsidRPr="007310E9" w:rsidRDefault="00CC17A8" w:rsidP="00BE0EE3">
            <w:pPr>
              <w:keepNext/>
              <w:widowControl w:val="0"/>
              <w:spacing w:after="0" w:line="240" w:lineRule="auto"/>
              <w:jc w:val="right"/>
              <w:rPr>
                <w:rFonts w:ascii="Arial" w:eastAsia="SimSun" w:hAnsi="Arial" w:cs="Arial"/>
                <w:lang w:val="en-GB" w:eastAsia="en-GB"/>
              </w:rPr>
            </w:pPr>
          </w:p>
        </w:tc>
        <w:tc>
          <w:tcPr>
            <w:tcW w:w="1304" w:type="dxa"/>
            <w:tcBorders>
              <w:top w:val="nil"/>
              <w:left w:val="nil"/>
              <w:bottom w:val="single" w:sz="4" w:space="0" w:color="auto"/>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109" w:type="dxa"/>
            <w:tcBorders>
              <w:top w:val="nil"/>
              <w:left w:val="nil"/>
              <w:bottom w:val="single" w:sz="4" w:space="0" w:color="auto"/>
              <w:right w:val="nil"/>
            </w:tcBorders>
            <w:shd w:val="clear" w:color="auto" w:fill="auto"/>
            <w:noWrap/>
            <w:vAlign w:val="bottom"/>
          </w:tcPr>
          <w:p w:rsidR="00CC17A8" w:rsidRPr="007310E9" w:rsidRDefault="00CC17A8" w:rsidP="00103EA0">
            <w:pPr>
              <w:spacing w:after="0" w:line="240" w:lineRule="auto"/>
              <w:jc w:val="center"/>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508.699</w:t>
            </w:r>
          </w:p>
        </w:tc>
      </w:tr>
      <w:tr w:rsidR="00CC17A8" w:rsidRPr="007310E9" w:rsidTr="00BE0EE3">
        <w:trPr>
          <w:trHeight w:val="227"/>
        </w:trPr>
        <w:tc>
          <w:tcPr>
            <w:tcW w:w="2610" w:type="dxa"/>
            <w:tcBorders>
              <w:top w:val="nil"/>
              <w:left w:val="nil"/>
              <w:bottom w:val="nil"/>
              <w:right w:val="nil"/>
            </w:tcBorders>
            <w:shd w:val="clear" w:color="auto" w:fill="auto"/>
            <w:noWrap/>
            <w:vAlign w:val="bottom"/>
            <w:hideMark/>
          </w:tcPr>
          <w:p w:rsidR="00CC17A8" w:rsidRPr="007310E9" w:rsidRDefault="00CC17A8" w:rsidP="00BE0EE3">
            <w:pPr>
              <w:keepNext/>
              <w:widowControl w:val="0"/>
              <w:spacing w:after="0" w:line="240" w:lineRule="auto"/>
              <w:rPr>
                <w:rFonts w:ascii="Arial" w:eastAsia="SimSun" w:hAnsi="Arial" w:cs="Arial"/>
                <w:lang w:eastAsia="en-GB"/>
              </w:rPr>
            </w:pPr>
          </w:p>
          <w:p w:rsidR="00CC17A8" w:rsidRPr="007310E9" w:rsidRDefault="00CC17A8"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Tại 31/12</w:t>
            </w:r>
          </w:p>
        </w:tc>
        <w:tc>
          <w:tcPr>
            <w:tcW w:w="1417" w:type="dxa"/>
            <w:tcBorders>
              <w:top w:val="single" w:sz="4" w:space="0" w:color="auto"/>
              <w:left w:val="nil"/>
              <w:bottom w:val="single" w:sz="4" w:space="0" w:color="auto"/>
              <w:right w:val="nil"/>
            </w:tcBorders>
            <w:shd w:val="clear" w:color="auto" w:fill="auto"/>
            <w:noWrap/>
            <w:vAlign w:val="bottom"/>
          </w:tcPr>
          <w:p w:rsidR="00CC17A8" w:rsidRPr="007310E9" w:rsidRDefault="00CC17A8" w:rsidP="00FC29AF">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(29.357.723)</w:t>
            </w:r>
          </w:p>
        </w:tc>
        <w:tc>
          <w:tcPr>
            <w:tcW w:w="76" w:type="dxa"/>
            <w:tcBorders>
              <w:top w:val="single" w:sz="4" w:space="0" w:color="auto"/>
              <w:left w:val="nil"/>
              <w:bottom w:val="single" w:sz="4" w:space="0" w:color="auto"/>
              <w:right w:val="nil"/>
            </w:tcBorders>
            <w:shd w:val="clear" w:color="auto" w:fill="auto"/>
            <w:noWrap/>
            <w:vAlign w:val="bottom"/>
          </w:tcPr>
          <w:p w:rsidR="00CC17A8" w:rsidRPr="007310E9" w:rsidRDefault="00CC17A8" w:rsidP="00BE0EE3">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CC17A8" w:rsidRPr="007310E9" w:rsidRDefault="00CC17A8" w:rsidP="00FC29AF">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(119.632.721)</w:t>
            </w:r>
          </w:p>
        </w:tc>
        <w:tc>
          <w:tcPr>
            <w:tcW w:w="76" w:type="dxa"/>
            <w:tcBorders>
              <w:top w:val="single" w:sz="4" w:space="0" w:color="auto"/>
              <w:left w:val="nil"/>
              <w:bottom w:val="single" w:sz="4" w:space="0" w:color="auto"/>
              <w:right w:val="nil"/>
            </w:tcBorders>
            <w:shd w:val="clear" w:color="auto" w:fill="auto"/>
            <w:noWrap/>
            <w:vAlign w:val="bottom"/>
          </w:tcPr>
          <w:p w:rsidR="00CC17A8" w:rsidRPr="007310E9" w:rsidRDefault="00CC17A8" w:rsidP="00BE0EE3">
            <w:pPr>
              <w:keepNext/>
              <w:widowControl w:val="0"/>
              <w:spacing w:after="0" w:line="240" w:lineRule="auto"/>
              <w:jc w:val="right"/>
              <w:rPr>
                <w:rFonts w:ascii="Arial" w:eastAsia="SimSun" w:hAnsi="Arial" w:cs="Arial"/>
                <w:lang w:val="en-GB" w:eastAsia="en-GB"/>
              </w:rPr>
            </w:pPr>
          </w:p>
        </w:tc>
        <w:tc>
          <w:tcPr>
            <w:tcW w:w="1304" w:type="dxa"/>
            <w:tcBorders>
              <w:top w:val="single" w:sz="4" w:space="0" w:color="auto"/>
              <w:left w:val="nil"/>
              <w:bottom w:val="single" w:sz="4" w:space="0" w:color="auto"/>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(24.272.803)</w:t>
            </w:r>
          </w:p>
        </w:tc>
        <w:tc>
          <w:tcPr>
            <w:tcW w:w="109" w:type="dxa"/>
            <w:tcBorders>
              <w:top w:val="single" w:sz="4" w:space="0" w:color="auto"/>
              <w:left w:val="nil"/>
              <w:bottom w:val="single" w:sz="4" w:space="0" w:color="auto"/>
              <w:right w:val="nil"/>
            </w:tcBorders>
            <w:shd w:val="clear" w:color="auto" w:fill="auto"/>
            <w:noWrap/>
            <w:vAlign w:val="bottom"/>
          </w:tcPr>
          <w:p w:rsidR="00CC17A8" w:rsidRPr="007310E9" w:rsidRDefault="00CC17A8" w:rsidP="00103EA0">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CC17A8" w:rsidRPr="007310E9" w:rsidRDefault="00CC17A8"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(97.528.122)</w:t>
            </w:r>
          </w:p>
        </w:tc>
      </w:tr>
    </w:tbl>
    <w:p w:rsidR="00570DF9" w:rsidRPr="007310E9" w:rsidRDefault="00570DF9" w:rsidP="00CD3D1D">
      <w:pPr>
        <w:pStyle w:val="ListParagraph"/>
        <w:jc w:val="both"/>
        <w:rPr>
          <w:rFonts w:asciiTheme="majorHAnsi" w:hAnsiTheme="majorHAnsi" w:cstheme="majorHAnsi"/>
          <w:sz w:val="26"/>
          <w:szCs w:val="26"/>
        </w:rPr>
      </w:pPr>
    </w:p>
    <w:p w:rsidR="0093600A" w:rsidRPr="007310E9" w:rsidRDefault="0093600A" w:rsidP="00CD3D1D">
      <w:pPr>
        <w:pStyle w:val="ListParagraph"/>
        <w:jc w:val="both"/>
        <w:rPr>
          <w:rFonts w:asciiTheme="majorHAnsi" w:hAnsiTheme="majorHAnsi" w:cstheme="majorHAnsi"/>
          <w:sz w:val="26"/>
          <w:szCs w:val="26"/>
        </w:rPr>
      </w:pPr>
    </w:p>
    <w:p w:rsidR="00570DF9" w:rsidRPr="007310E9" w:rsidRDefault="00AD6251" w:rsidP="0093600A">
      <w:pPr>
        <w:pStyle w:val="ListParagraph"/>
        <w:numPr>
          <w:ilvl w:val="0"/>
          <w:numId w:val="20"/>
        </w:numPr>
        <w:jc w:val="both"/>
        <w:rPr>
          <w:rFonts w:asciiTheme="majorHAnsi" w:hAnsiTheme="majorHAnsi" w:cstheme="majorHAnsi"/>
          <w:sz w:val="26"/>
          <w:szCs w:val="26"/>
        </w:rPr>
      </w:pPr>
      <w:r w:rsidRPr="007310E9">
        <w:rPr>
          <w:rFonts w:asciiTheme="majorHAnsi" w:hAnsiTheme="majorHAnsi" w:cstheme="majorHAnsi"/>
          <w:sz w:val="26"/>
          <w:szCs w:val="26"/>
        </w:rPr>
        <w:t>Sự dịch chuyển về tài sản thuế thu nhập hoãn lại</w:t>
      </w:r>
    </w:p>
    <w:tbl>
      <w:tblPr>
        <w:tblW w:w="10097" w:type="dxa"/>
        <w:tblInd w:w="478" w:type="dxa"/>
        <w:tblCellMar>
          <w:left w:w="28" w:type="dxa"/>
          <w:right w:w="28" w:type="dxa"/>
        </w:tblCellMar>
        <w:tblLook w:val="04A0" w:firstRow="1" w:lastRow="0" w:firstColumn="1" w:lastColumn="0" w:noHBand="0" w:noVBand="1"/>
      </w:tblPr>
      <w:tblGrid>
        <w:gridCol w:w="1980"/>
        <w:gridCol w:w="607"/>
        <w:gridCol w:w="790"/>
        <w:gridCol w:w="62"/>
        <w:gridCol w:w="1083"/>
        <w:gridCol w:w="76"/>
        <w:gridCol w:w="991"/>
        <w:gridCol w:w="86"/>
        <w:gridCol w:w="241"/>
        <w:gridCol w:w="707"/>
        <w:gridCol w:w="108"/>
        <w:gridCol w:w="867"/>
        <w:gridCol w:w="407"/>
        <w:gridCol w:w="957"/>
        <w:gridCol w:w="957"/>
        <w:gridCol w:w="116"/>
        <w:gridCol w:w="62"/>
      </w:tblGrid>
      <w:tr w:rsidR="0093600A" w:rsidRPr="007310E9" w:rsidTr="00B35FC1">
        <w:trPr>
          <w:trHeight w:val="227"/>
        </w:trPr>
        <w:tc>
          <w:tcPr>
            <w:tcW w:w="1980" w:type="dxa"/>
            <w:tcBorders>
              <w:top w:val="nil"/>
              <w:left w:val="nil"/>
              <w:bottom w:val="nil"/>
              <w:right w:val="nil"/>
            </w:tcBorders>
            <w:shd w:val="clear" w:color="auto" w:fill="auto"/>
            <w:noWrap/>
            <w:vAlign w:val="bottom"/>
            <w:hideMark/>
          </w:tcPr>
          <w:p w:rsidR="0093600A" w:rsidRPr="007310E9" w:rsidRDefault="0093600A" w:rsidP="00BE0EE3">
            <w:pPr>
              <w:keepNext/>
              <w:widowControl w:val="0"/>
              <w:spacing w:after="0" w:line="240" w:lineRule="auto"/>
              <w:rPr>
                <w:rFonts w:ascii="Times New Roman" w:eastAsia="SimSun" w:hAnsi="Times New Roman" w:cs="Times New Roman"/>
                <w:sz w:val="18"/>
                <w:szCs w:val="18"/>
                <w:lang w:val="vi-VN" w:eastAsia="en-GB"/>
              </w:rPr>
            </w:pPr>
          </w:p>
        </w:tc>
        <w:tc>
          <w:tcPr>
            <w:tcW w:w="1397" w:type="dxa"/>
            <w:gridSpan w:val="2"/>
            <w:tcBorders>
              <w:top w:val="nil"/>
              <w:left w:val="nil"/>
              <w:bottom w:val="single" w:sz="4" w:space="0" w:color="auto"/>
              <w:right w:val="nil"/>
            </w:tcBorders>
          </w:tcPr>
          <w:p w:rsidR="0093600A" w:rsidRPr="007310E9" w:rsidRDefault="0093600A" w:rsidP="00BE0EE3">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Tài sản, nhà máy và thiết bị</w:t>
            </w:r>
          </w:p>
        </w:tc>
        <w:tc>
          <w:tcPr>
            <w:tcW w:w="62" w:type="dxa"/>
            <w:tcBorders>
              <w:top w:val="nil"/>
              <w:left w:val="nil"/>
              <w:bottom w:val="single" w:sz="4" w:space="0" w:color="auto"/>
              <w:right w:val="nil"/>
            </w:tcBorders>
          </w:tcPr>
          <w:p w:rsidR="0093600A" w:rsidRPr="007310E9" w:rsidRDefault="0093600A" w:rsidP="00BE0EE3">
            <w:pPr>
              <w:keepNext/>
              <w:widowControl w:val="0"/>
              <w:spacing w:after="0" w:line="240" w:lineRule="auto"/>
              <w:jc w:val="center"/>
              <w:rPr>
                <w:rFonts w:ascii="Arial" w:eastAsia="SimSun" w:hAnsi="Arial" w:cs="Arial"/>
                <w:b/>
                <w:bCs/>
                <w:sz w:val="18"/>
                <w:szCs w:val="18"/>
                <w:lang w:val="en-GB" w:eastAsia="en-GB"/>
              </w:rPr>
            </w:pPr>
          </w:p>
        </w:tc>
        <w:tc>
          <w:tcPr>
            <w:tcW w:w="2150" w:type="dxa"/>
            <w:gridSpan w:val="3"/>
            <w:tcBorders>
              <w:top w:val="nil"/>
              <w:left w:val="nil"/>
              <w:bottom w:val="single" w:sz="4" w:space="0" w:color="auto"/>
              <w:right w:val="nil"/>
            </w:tcBorders>
            <w:shd w:val="clear" w:color="auto" w:fill="auto"/>
            <w:noWrap/>
            <w:vAlign w:val="bottom"/>
            <w:hideMark/>
          </w:tcPr>
          <w:p w:rsidR="0093600A" w:rsidRPr="007310E9" w:rsidRDefault="00FC29AF" w:rsidP="00FC29AF">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 xml:space="preserve">Dự phòng </w:t>
            </w:r>
            <w:r w:rsidR="0093600A" w:rsidRPr="007310E9">
              <w:rPr>
                <w:rFonts w:ascii="Arial" w:eastAsia="SimSun" w:hAnsi="Arial" w:cs="Arial"/>
                <w:b/>
                <w:bCs/>
                <w:sz w:val="18"/>
                <w:szCs w:val="18"/>
                <w:lang w:val="en-GB" w:eastAsia="en-GB"/>
              </w:rPr>
              <w:t>thay thế tài sản</w:t>
            </w:r>
          </w:p>
        </w:tc>
        <w:tc>
          <w:tcPr>
            <w:tcW w:w="327" w:type="dxa"/>
            <w:gridSpan w:val="2"/>
            <w:tcBorders>
              <w:top w:val="nil"/>
              <w:left w:val="nil"/>
              <w:bottom w:val="nil"/>
              <w:right w:val="nil"/>
            </w:tcBorders>
            <w:shd w:val="clear" w:color="auto" w:fill="auto"/>
            <w:noWrap/>
            <w:vAlign w:val="bottom"/>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1682" w:type="dxa"/>
            <w:gridSpan w:val="3"/>
            <w:tcBorders>
              <w:top w:val="nil"/>
              <w:left w:val="nil"/>
              <w:bottom w:val="single" w:sz="4" w:space="0" w:color="auto"/>
              <w:right w:val="nil"/>
            </w:tcBorders>
            <w:shd w:val="clear" w:color="auto" w:fill="auto"/>
            <w:noWrap/>
            <w:vAlign w:val="bottom"/>
            <w:hideMark/>
          </w:tcPr>
          <w:p w:rsidR="0093600A" w:rsidRPr="007310E9" w:rsidRDefault="00FC29AF" w:rsidP="00FC29AF">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 xml:space="preserve">Dự phòng </w:t>
            </w:r>
            <w:r w:rsidR="0093600A" w:rsidRPr="007310E9">
              <w:rPr>
                <w:rFonts w:ascii="Arial" w:eastAsia="SimSun" w:hAnsi="Arial" w:cs="Arial"/>
                <w:b/>
                <w:bCs/>
                <w:sz w:val="18"/>
                <w:szCs w:val="18"/>
                <w:lang w:val="en-GB" w:eastAsia="en-GB"/>
              </w:rPr>
              <w:t>khác</w:t>
            </w:r>
          </w:p>
        </w:tc>
        <w:tc>
          <w:tcPr>
            <w:tcW w:w="2321" w:type="dxa"/>
            <w:gridSpan w:val="3"/>
            <w:tcBorders>
              <w:top w:val="nil"/>
              <w:left w:val="nil"/>
              <w:bottom w:val="single" w:sz="4" w:space="0" w:color="auto"/>
              <w:right w:val="nil"/>
            </w:tcBorders>
          </w:tcPr>
          <w:p w:rsidR="0093600A" w:rsidRPr="007310E9" w:rsidRDefault="0093600A" w:rsidP="00BE0EE3">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Tổng cộng</w:t>
            </w:r>
          </w:p>
        </w:tc>
        <w:tc>
          <w:tcPr>
            <w:tcW w:w="116" w:type="dxa"/>
            <w:tcBorders>
              <w:top w:val="nil"/>
              <w:left w:val="nil"/>
              <w:bottom w:val="single" w:sz="4" w:space="0" w:color="auto"/>
              <w:right w:val="nil"/>
            </w:tcBorders>
          </w:tcPr>
          <w:p w:rsidR="0093600A" w:rsidRPr="007310E9" w:rsidRDefault="0093600A" w:rsidP="00BE0EE3">
            <w:pPr>
              <w:keepNext/>
              <w:widowControl w:val="0"/>
              <w:spacing w:after="0" w:line="240" w:lineRule="auto"/>
              <w:jc w:val="center"/>
              <w:rPr>
                <w:rFonts w:ascii="Arial" w:eastAsia="SimSun" w:hAnsi="Arial" w:cs="Arial"/>
                <w:b/>
                <w:bCs/>
                <w:sz w:val="18"/>
                <w:szCs w:val="18"/>
                <w:lang w:val="en-GB" w:eastAsia="en-GB"/>
              </w:rPr>
            </w:pPr>
          </w:p>
        </w:tc>
        <w:tc>
          <w:tcPr>
            <w:tcW w:w="62" w:type="dxa"/>
            <w:tcBorders>
              <w:top w:val="nil"/>
              <w:left w:val="nil"/>
              <w:bottom w:val="single" w:sz="4" w:space="0" w:color="auto"/>
              <w:right w:val="nil"/>
            </w:tcBorders>
          </w:tcPr>
          <w:p w:rsidR="0093600A" w:rsidRPr="007310E9" w:rsidRDefault="0093600A" w:rsidP="00BE0EE3">
            <w:pPr>
              <w:keepNext/>
              <w:widowControl w:val="0"/>
              <w:spacing w:after="0" w:line="240" w:lineRule="auto"/>
              <w:jc w:val="center"/>
              <w:rPr>
                <w:rFonts w:ascii="Arial" w:eastAsia="SimSun" w:hAnsi="Arial" w:cs="Arial"/>
                <w:b/>
                <w:bCs/>
                <w:sz w:val="18"/>
                <w:szCs w:val="18"/>
                <w:lang w:val="en-GB" w:eastAsia="en-GB"/>
              </w:rPr>
            </w:pPr>
          </w:p>
        </w:tc>
      </w:tr>
      <w:tr w:rsidR="0093600A" w:rsidRPr="007310E9" w:rsidTr="00B35FC1">
        <w:trPr>
          <w:trHeight w:val="227"/>
        </w:trPr>
        <w:tc>
          <w:tcPr>
            <w:tcW w:w="1980" w:type="dxa"/>
            <w:tcBorders>
              <w:top w:val="nil"/>
              <w:left w:val="nil"/>
              <w:bottom w:val="nil"/>
              <w:right w:val="nil"/>
            </w:tcBorders>
            <w:shd w:val="clear" w:color="auto" w:fill="auto"/>
            <w:noWrap/>
            <w:vAlign w:val="bottom"/>
            <w:hideMark/>
          </w:tcPr>
          <w:p w:rsidR="0093600A" w:rsidRPr="007310E9" w:rsidRDefault="0093600A" w:rsidP="00BE0EE3">
            <w:pPr>
              <w:keepNext/>
              <w:widowControl w:val="0"/>
              <w:spacing w:after="0" w:line="240" w:lineRule="auto"/>
              <w:rPr>
                <w:rFonts w:ascii="Times New Roman" w:eastAsia="SimSun" w:hAnsi="Times New Roman" w:cs="Times New Roman"/>
                <w:sz w:val="18"/>
                <w:szCs w:val="18"/>
                <w:lang w:val="en-GB" w:eastAsia="en-GB"/>
              </w:rPr>
            </w:pPr>
          </w:p>
        </w:tc>
        <w:tc>
          <w:tcPr>
            <w:tcW w:w="607" w:type="dxa"/>
            <w:tcBorders>
              <w:top w:val="nil"/>
              <w:left w:val="nil"/>
              <w:bottom w:val="single" w:sz="4" w:space="0" w:color="auto"/>
              <w:right w:val="nil"/>
            </w:tcBorders>
            <w:vAlign w:val="center"/>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790" w:type="dxa"/>
            <w:tcBorders>
              <w:top w:val="nil"/>
              <w:left w:val="nil"/>
              <w:bottom w:val="single" w:sz="4" w:space="0" w:color="auto"/>
              <w:right w:val="nil"/>
            </w:tcBorders>
            <w:vAlign w:val="center"/>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62" w:type="dxa"/>
            <w:tcBorders>
              <w:top w:val="nil"/>
              <w:left w:val="nil"/>
              <w:bottom w:val="single" w:sz="4" w:space="0" w:color="auto"/>
              <w:right w:val="nil"/>
            </w:tcBorders>
            <w:vAlign w:val="center"/>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1083" w:type="dxa"/>
            <w:tcBorders>
              <w:top w:val="nil"/>
              <w:left w:val="nil"/>
              <w:bottom w:val="single" w:sz="4" w:space="0" w:color="auto"/>
              <w:right w:val="nil"/>
            </w:tcBorders>
            <w:shd w:val="clear" w:color="auto" w:fill="auto"/>
            <w:noWrap/>
            <w:vAlign w:val="center"/>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76" w:type="dxa"/>
            <w:tcBorders>
              <w:top w:val="nil"/>
              <w:left w:val="nil"/>
              <w:bottom w:val="nil"/>
              <w:right w:val="nil"/>
            </w:tcBorders>
            <w:shd w:val="clear" w:color="auto" w:fill="auto"/>
            <w:noWrap/>
            <w:vAlign w:val="center"/>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1077" w:type="dxa"/>
            <w:gridSpan w:val="2"/>
            <w:tcBorders>
              <w:top w:val="nil"/>
              <w:left w:val="nil"/>
              <w:bottom w:val="single" w:sz="4" w:space="0" w:color="auto"/>
              <w:right w:val="nil"/>
            </w:tcBorders>
            <w:shd w:val="clear" w:color="auto" w:fill="auto"/>
            <w:noWrap/>
            <w:vAlign w:val="center"/>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241" w:type="dxa"/>
            <w:tcBorders>
              <w:top w:val="nil"/>
              <w:left w:val="nil"/>
              <w:bottom w:val="nil"/>
              <w:right w:val="nil"/>
            </w:tcBorders>
            <w:shd w:val="clear" w:color="auto" w:fill="auto"/>
            <w:noWrap/>
            <w:vAlign w:val="bottom"/>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707" w:type="dxa"/>
            <w:tcBorders>
              <w:top w:val="nil"/>
              <w:left w:val="nil"/>
              <w:bottom w:val="single" w:sz="4" w:space="0" w:color="auto"/>
              <w:right w:val="nil"/>
            </w:tcBorders>
            <w:shd w:val="clear" w:color="auto" w:fill="auto"/>
            <w:noWrap/>
            <w:vAlign w:val="center"/>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108" w:type="dxa"/>
            <w:tcBorders>
              <w:top w:val="nil"/>
              <w:left w:val="nil"/>
              <w:bottom w:val="nil"/>
              <w:right w:val="nil"/>
            </w:tcBorders>
            <w:shd w:val="clear" w:color="auto" w:fill="auto"/>
            <w:noWrap/>
            <w:vAlign w:val="center"/>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867" w:type="dxa"/>
            <w:tcBorders>
              <w:top w:val="nil"/>
              <w:left w:val="nil"/>
              <w:bottom w:val="single" w:sz="4" w:space="0" w:color="auto"/>
              <w:right w:val="nil"/>
            </w:tcBorders>
            <w:shd w:val="clear" w:color="auto" w:fill="auto"/>
            <w:noWrap/>
            <w:vAlign w:val="center"/>
            <w:hideMark/>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407" w:type="dxa"/>
            <w:tcBorders>
              <w:top w:val="nil"/>
              <w:left w:val="nil"/>
              <w:bottom w:val="single" w:sz="4" w:space="0" w:color="auto"/>
              <w:right w:val="nil"/>
            </w:tcBorders>
            <w:vAlign w:val="center"/>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957" w:type="dxa"/>
            <w:tcBorders>
              <w:top w:val="nil"/>
              <w:left w:val="nil"/>
              <w:bottom w:val="single" w:sz="4" w:space="0" w:color="auto"/>
              <w:right w:val="nil"/>
            </w:tcBorders>
            <w:vAlign w:val="center"/>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957" w:type="dxa"/>
            <w:tcBorders>
              <w:top w:val="nil"/>
              <w:left w:val="nil"/>
              <w:bottom w:val="single" w:sz="4" w:space="0" w:color="auto"/>
              <w:right w:val="nil"/>
            </w:tcBorders>
            <w:vAlign w:val="center"/>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116" w:type="dxa"/>
            <w:tcBorders>
              <w:top w:val="nil"/>
              <w:left w:val="nil"/>
              <w:bottom w:val="single" w:sz="4" w:space="0" w:color="auto"/>
              <w:right w:val="nil"/>
            </w:tcBorders>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c>
          <w:tcPr>
            <w:tcW w:w="62" w:type="dxa"/>
            <w:tcBorders>
              <w:top w:val="nil"/>
              <w:left w:val="nil"/>
              <w:bottom w:val="single" w:sz="4" w:space="0" w:color="auto"/>
              <w:right w:val="nil"/>
            </w:tcBorders>
          </w:tcPr>
          <w:p w:rsidR="0093600A" w:rsidRPr="007310E9" w:rsidRDefault="0093600A" w:rsidP="00BE0EE3">
            <w:pPr>
              <w:keepNext/>
              <w:widowControl w:val="0"/>
              <w:spacing w:after="0" w:line="240" w:lineRule="auto"/>
              <w:jc w:val="right"/>
              <w:rPr>
                <w:rFonts w:ascii="Arial" w:eastAsia="SimSun" w:hAnsi="Arial" w:cs="Arial"/>
                <w:b/>
                <w:bCs/>
                <w:sz w:val="18"/>
                <w:szCs w:val="18"/>
                <w:lang w:val="en-GB" w:eastAsia="en-GB"/>
              </w:rPr>
            </w:pPr>
          </w:p>
        </w:tc>
      </w:tr>
      <w:tr w:rsidR="0093600A" w:rsidRPr="007310E9" w:rsidTr="00B35FC1">
        <w:trPr>
          <w:trHeight w:val="227"/>
        </w:trPr>
        <w:tc>
          <w:tcPr>
            <w:tcW w:w="1980" w:type="dxa"/>
            <w:tcBorders>
              <w:top w:val="nil"/>
              <w:left w:val="nil"/>
              <w:bottom w:val="nil"/>
              <w:right w:val="nil"/>
            </w:tcBorders>
            <w:shd w:val="clear" w:color="auto" w:fill="auto"/>
            <w:noWrap/>
            <w:vAlign w:val="bottom"/>
          </w:tcPr>
          <w:p w:rsidR="0093600A" w:rsidRPr="007310E9" w:rsidRDefault="0093600A" w:rsidP="00BE0EE3">
            <w:pPr>
              <w:keepNext/>
              <w:widowControl w:val="0"/>
              <w:spacing w:after="0" w:line="240" w:lineRule="auto"/>
              <w:rPr>
                <w:rFonts w:ascii="Times New Roman" w:eastAsia="SimSun" w:hAnsi="Times New Roman" w:cs="Times New Roman"/>
                <w:sz w:val="18"/>
                <w:szCs w:val="18"/>
                <w:lang w:val="en-GB" w:eastAsia="en-GB"/>
              </w:rPr>
            </w:pPr>
          </w:p>
        </w:tc>
        <w:tc>
          <w:tcPr>
            <w:tcW w:w="607"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790"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62"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1083" w:type="dxa"/>
            <w:tcBorders>
              <w:top w:val="nil"/>
              <w:left w:val="nil"/>
              <w:right w:val="nil"/>
            </w:tcBorders>
            <w:shd w:val="clear" w:color="auto" w:fill="auto"/>
            <w:noWrap/>
            <w:vAlign w:val="center"/>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76" w:type="dxa"/>
            <w:tcBorders>
              <w:top w:val="nil"/>
              <w:left w:val="nil"/>
              <w:right w:val="nil"/>
            </w:tcBorders>
            <w:shd w:val="clear" w:color="auto" w:fill="auto"/>
            <w:noWrap/>
            <w:vAlign w:val="center"/>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1077" w:type="dxa"/>
            <w:gridSpan w:val="2"/>
            <w:tcBorders>
              <w:top w:val="nil"/>
              <w:left w:val="nil"/>
              <w:right w:val="nil"/>
            </w:tcBorders>
            <w:shd w:val="clear" w:color="auto" w:fill="auto"/>
            <w:noWrap/>
            <w:vAlign w:val="center"/>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241" w:type="dxa"/>
            <w:tcBorders>
              <w:top w:val="nil"/>
              <w:left w:val="nil"/>
              <w:right w:val="nil"/>
            </w:tcBorders>
            <w:shd w:val="clear" w:color="auto" w:fill="auto"/>
            <w:noWrap/>
            <w:vAlign w:val="bottom"/>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707" w:type="dxa"/>
            <w:tcBorders>
              <w:top w:val="nil"/>
              <w:left w:val="nil"/>
              <w:right w:val="nil"/>
            </w:tcBorders>
            <w:shd w:val="clear" w:color="auto" w:fill="auto"/>
            <w:noWrap/>
            <w:vAlign w:val="center"/>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108" w:type="dxa"/>
            <w:tcBorders>
              <w:top w:val="nil"/>
              <w:left w:val="nil"/>
              <w:right w:val="nil"/>
            </w:tcBorders>
            <w:shd w:val="clear" w:color="auto" w:fill="auto"/>
            <w:noWrap/>
            <w:vAlign w:val="center"/>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867" w:type="dxa"/>
            <w:tcBorders>
              <w:top w:val="nil"/>
              <w:left w:val="nil"/>
              <w:right w:val="nil"/>
            </w:tcBorders>
            <w:shd w:val="clear" w:color="auto" w:fill="auto"/>
            <w:noWrap/>
            <w:vAlign w:val="center"/>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407"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957"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957"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116"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c>
          <w:tcPr>
            <w:tcW w:w="62" w:type="dxa"/>
            <w:tcBorders>
              <w:top w:val="nil"/>
              <w:left w:val="nil"/>
              <w:right w:val="nil"/>
            </w:tcBorders>
          </w:tcPr>
          <w:p w:rsidR="0093600A" w:rsidRPr="007310E9" w:rsidRDefault="0093600A" w:rsidP="00BE0EE3">
            <w:pPr>
              <w:keepNext/>
              <w:widowControl w:val="0"/>
              <w:spacing w:after="0" w:line="240" w:lineRule="auto"/>
              <w:jc w:val="right"/>
              <w:rPr>
                <w:rFonts w:ascii="Times New Roman" w:eastAsia="SimSun" w:hAnsi="Times New Roman" w:cs="Times New Roman"/>
                <w:sz w:val="18"/>
                <w:szCs w:val="18"/>
                <w:lang w:val="en-GB" w:eastAsia="en-GB"/>
              </w:rPr>
            </w:pPr>
          </w:p>
        </w:tc>
      </w:tr>
      <w:tr w:rsidR="00B35FC1" w:rsidRPr="007310E9" w:rsidTr="00B35FC1">
        <w:trPr>
          <w:trHeight w:val="227"/>
        </w:trPr>
        <w:tc>
          <w:tcPr>
            <w:tcW w:w="1980" w:type="dxa"/>
            <w:tcBorders>
              <w:top w:val="nil"/>
              <w:left w:val="nil"/>
              <w:bottom w:val="nil"/>
              <w:right w:val="nil"/>
            </w:tcBorders>
            <w:shd w:val="clear" w:color="auto" w:fill="auto"/>
            <w:noWrap/>
            <w:vAlign w:val="bottom"/>
            <w:hideMark/>
          </w:tcPr>
          <w:p w:rsidR="00B35FC1" w:rsidRPr="007310E9" w:rsidRDefault="00B35FC1" w:rsidP="00BE0EE3">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Tại 01/01/2018</w:t>
            </w:r>
          </w:p>
        </w:tc>
        <w:tc>
          <w:tcPr>
            <w:tcW w:w="607" w:type="dxa"/>
            <w:tcBorders>
              <w:top w:val="nil"/>
              <w:left w:val="nil"/>
              <w:right w:val="nil"/>
            </w:tcBorders>
          </w:tcPr>
          <w:p w:rsidR="00B35FC1"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39.716</w:t>
            </w:r>
          </w:p>
        </w:tc>
        <w:tc>
          <w:tcPr>
            <w:tcW w:w="790" w:type="dxa"/>
            <w:tcBorders>
              <w:top w:val="nil"/>
              <w:left w:val="nil"/>
              <w:right w:val="nil"/>
            </w:tcBorders>
          </w:tcPr>
          <w:p w:rsidR="00B35FC1"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160.334</w:t>
            </w:r>
          </w:p>
        </w:tc>
        <w:tc>
          <w:tcPr>
            <w:tcW w:w="62" w:type="dxa"/>
            <w:tcBorders>
              <w:top w:val="nil"/>
              <w:left w:val="nil"/>
              <w:right w:val="nil"/>
            </w:tcBorders>
          </w:tcPr>
          <w:p w:rsidR="00B35FC1" w:rsidRPr="007310E9" w:rsidRDefault="00B35FC1" w:rsidP="00BE0EE3">
            <w:pPr>
              <w:spacing w:after="0" w:line="240" w:lineRule="auto"/>
              <w:jc w:val="right"/>
              <w:rPr>
                <w:rFonts w:ascii="Arial" w:eastAsia="SimSun" w:hAnsi="Arial" w:cs="Arial"/>
                <w:sz w:val="18"/>
                <w:szCs w:val="18"/>
                <w:lang w:val="en-GB" w:eastAsia="en-GB" w:bidi="km-KH"/>
              </w:rPr>
            </w:pPr>
          </w:p>
        </w:tc>
        <w:tc>
          <w:tcPr>
            <w:tcW w:w="1083" w:type="dxa"/>
            <w:tcBorders>
              <w:top w:val="nil"/>
              <w:left w:val="nil"/>
              <w:right w:val="nil"/>
            </w:tcBorders>
            <w:shd w:val="clear" w:color="auto" w:fill="auto"/>
            <w:noWrap/>
            <w:vAlign w:val="bottom"/>
          </w:tcPr>
          <w:p w:rsidR="00B35FC1" w:rsidRPr="007310E9" w:rsidRDefault="00B35FC1" w:rsidP="00103EA0">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17.997.945</w:t>
            </w:r>
          </w:p>
        </w:tc>
        <w:tc>
          <w:tcPr>
            <w:tcW w:w="76" w:type="dxa"/>
            <w:tcBorders>
              <w:top w:val="nil"/>
              <w:left w:val="nil"/>
              <w:right w:val="nil"/>
            </w:tcBorders>
            <w:shd w:val="clear" w:color="auto" w:fill="auto"/>
            <w:noWrap/>
            <w:vAlign w:val="bottom"/>
          </w:tcPr>
          <w:p w:rsidR="00B35FC1" w:rsidRPr="007310E9" w:rsidRDefault="00B35FC1" w:rsidP="00103EA0">
            <w:pPr>
              <w:spacing w:after="0" w:line="240" w:lineRule="auto"/>
              <w:jc w:val="center"/>
              <w:rPr>
                <w:rFonts w:ascii="Arial" w:eastAsia="SimSun" w:hAnsi="Arial" w:cs="Arial"/>
                <w:sz w:val="18"/>
                <w:szCs w:val="18"/>
                <w:lang w:val="en-GB" w:eastAsia="en-GB"/>
              </w:rPr>
            </w:pPr>
          </w:p>
        </w:tc>
        <w:tc>
          <w:tcPr>
            <w:tcW w:w="1077" w:type="dxa"/>
            <w:gridSpan w:val="2"/>
            <w:tcBorders>
              <w:top w:val="nil"/>
              <w:left w:val="nil"/>
              <w:right w:val="nil"/>
            </w:tcBorders>
            <w:shd w:val="clear" w:color="auto" w:fill="auto"/>
            <w:noWrap/>
            <w:vAlign w:val="bottom"/>
          </w:tcPr>
          <w:p w:rsidR="00B35FC1" w:rsidRPr="007310E9" w:rsidRDefault="00B35FC1" w:rsidP="00B35FC1">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72.657.704</w:t>
            </w:r>
          </w:p>
        </w:tc>
        <w:tc>
          <w:tcPr>
            <w:tcW w:w="241" w:type="dxa"/>
            <w:tcBorders>
              <w:top w:val="nil"/>
              <w:left w:val="nil"/>
              <w:right w:val="nil"/>
            </w:tcBorders>
            <w:shd w:val="clear" w:color="auto" w:fill="auto"/>
            <w:noWrap/>
            <w:vAlign w:val="bottom"/>
          </w:tcPr>
          <w:p w:rsidR="00B35FC1" w:rsidRPr="007310E9" w:rsidRDefault="00B35FC1" w:rsidP="00103EA0">
            <w:pPr>
              <w:keepNext/>
              <w:widowControl w:val="0"/>
              <w:spacing w:after="0" w:line="240" w:lineRule="auto"/>
              <w:jc w:val="right"/>
              <w:rPr>
                <w:rFonts w:ascii="Arial" w:eastAsia="SimSun" w:hAnsi="Arial" w:cs="Arial"/>
                <w:sz w:val="18"/>
                <w:szCs w:val="18"/>
                <w:lang w:val="en-GB" w:eastAsia="en-GB"/>
              </w:rPr>
            </w:pPr>
          </w:p>
        </w:tc>
        <w:tc>
          <w:tcPr>
            <w:tcW w:w="707" w:type="dxa"/>
            <w:tcBorders>
              <w:top w:val="nil"/>
              <w:left w:val="nil"/>
              <w:right w:val="nil"/>
            </w:tcBorders>
            <w:shd w:val="clear" w:color="auto" w:fill="auto"/>
            <w:noWrap/>
            <w:vAlign w:val="bottom"/>
          </w:tcPr>
          <w:p w:rsidR="00B35FC1" w:rsidRPr="007310E9" w:rsidRDefault="00B35FC1" w:rsidP="00103EA0">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718.477</w:t>
            </w:r>
          </w:p>
        </w:tc>
        <w:tc>
          <w:tcPr>
            <w:tcW w:w="108" w:type="dxa"/>
            <w:tcBorders>
              <w:top w:val="nil"/>
              <w:left w:val="nil"/>
              <w:right w:val="nil"/>
            </w:tcBorders>
            <w:shd w:val="clear" w:color="auto" w:fill="auto"/>
            <w:noWrap/>
            <w:vAlign w:val="bottom"/>
          </w:tcPr>
          <w:p w:rsidR="00B35FC1" w:rsidRPr="007310E9" w:rsidRDefault="00B35FC1" w:rsidP="00103EA0">
            <w:pPr>
              <w:spacing w:after="0" w:line="240" w:lineRule="auto"/>
              <w:jc w:val="right"/>
              <w:rPr>
                <w:rFonts w:ascii="Arial" w:eastAsia="SimSun" w:hAnsi="Arial" w:cs="Arial"/>
                <w:sz w:val="18"/>
                <w:szCs w:val="18"/>
                <w:lang w:val="en-GB" w:eastAsia="en-GB"/>
              </w:rPr>
            </w:pPr>
          </w:p>
        </w:tc>
        <w:tc>
          <w:tcPr>
            <w:tcW w:w="867" w:type="dxa"/>
            <w:tcBorders>
              <w:top w:val="nil"/>
              <w:left w:val="nil"/>
              <w:right w:val="nil"/>
            </w:tcBorders>
            <w:shd w:val="clear" w:color="auto" w:fill="auto"/>
            <w:noWrap/>
            <w:vAlign w:val="bottom"/>
          </w:tcPr>
          <w:p w:rsidR="00B35FC1" w:rsidRPr="007310E9" w:rsidRDefault="00B35FC1" w:rsidP="00B35FC1">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2.900.492</w:t>
            </w:r>
          </w:p>
        </w:tc>
        <w:tc>
          <w:tcPr>
            <w:tcW w:w="407" w:type="dxa"/>
            <w:tcBorders>
              <w:top w:val="nil"/>
              <w:left w:val="nil"/>
              <w:right w:val="nil"/>
            </w:tcBorders>
          </w:tcPr>
          <w:p w:rsidR="00B35FC1" w:rsidRPr="007310E9" w:rsidRDefault="00B35FC1" w:rsidP="00103EA0">
            <w:pPr>
              <w:spacing w:after="0" w:line="240" w:lineRule="auto"/>
              <w:jc w:val="right"/>
              <w:rPr>
                <w:rFonts w:ascii="Arial" w:eastAsia="SimSun" w:hAnsi="Arial" w:cs="Arial"/>
                <w:sz w:val="18"/>
                <w:szCs w:val="18"/>
                <w:lang w:val="en-GB" w:eastAsia="en-GB"/>
              </w:rPr>
            </w:pPr>
          </w:p>
        </w:tc>
        <w:tc>
          <w:tcPr>
            <w:tcW w:w="957" w:type="dxa"/>
            <w:tcBorders>
              <w:top w:val="nil"/>
              <w:left w:val="nil"/>
              <w:right w:val="nil"/>
            </w:tcBorders>
          </w:tcPr>
          <w:p w:rsidR="00B35FC1" w:rsidRPr="007310E9" w:rsidRDefault="00B35FC1" w:rsidP="00103EA0">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18.756.138</w:t>
            </w:r>
          </w:p>
        </w:tc>
        <w:tc>
          <w:tcPr>
            <w:tcW w:w="957" w:type="dxa"/>
            <w:tcBorders>
              <w:top w:val="nil"/>
              <w:left w:val="nil"/>
              <w:right w:val="nil"/>
            </w:tcBorders>
          </w:tcPr>
          <w:p w:rsidR="00B35FC1" w:rsidRPr="007310E9" w:rsidRDefault="00B35FC1" w:rsidP="00103EA0">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75.718.530</w:t>
            </w:r>
          </w:p>
        </w:tc>
        <w:tc>
          <w:tcPr>
            <w:tcW w:w="116" w:type="dxa"/>
            <w:tcBorders>
              <w:top w:val="nil"/>
              <w:left w:val="nil"/>
              <w:right w:val="nil"/>
            </w:tcBorders>
          </w:tcPr>
          <w:p w:rsidR="00B35FC1" w:rsidRPr="007310E9" w:rsidRDefault="00B35FC1" w:rsidP="00103EA0">
            <w:pPr>
              <w:spacing w:after="0" w:line="240" w:lineRule="auto"/>
              <w:jc w:val="right"/>
              <w:rPr>
                <w:rFonts w:ascii="Arial" w:eastAsia="SimSun" w:hAnsi="Arial" w:cs="Arial"/>
                <w:sz w:val="18"/>
                <w:szCs w:val="18"/>
                <w:lang w:val="en-GB" w:eastAsia="en-GB"/>
              </w:rPr>
            </w:pPr>
          </w:p>
        </w:tc>
        <w:tc>
          <w:tcPr>
            <w:tcW w:w="62" w:type="dxa"/>
            <w:tcBorders>
              <w:top w:val="nil"/>
              <w:left w:val="nil"/>
              <w:right w:val="nil"/>
            </w:tcBorders>
          </w:tcPr>
          <w:p w:rsidR="00B35FC1" w:rsidRPr="007310E9" w:rsidRDefault="00B35FC1" w:rsidP="00BE0EE3">
            <w:pPr>
              <w:spacing w:after="0" w:line="240" w:lineRule="auto"/>
              <w:jc w:val="right"/>
              <w:rPr>
                <w:rFonts w:ascii="Arial" w:eastAsia="SimSun" w:hAnsi="Arial" w:cs="Arial"/>
                <w:sz w:val="18"/>
                <w:szCs w:val="18"/>
                <w:lang w:val="en-GB" w:eastAsia="en-GB"/>
              </w:rPr>
            </w:pPr>
          </w:p>
        </w:tc>
      </w:tr>
      <w:tr w:rsidR="0093600A" w:rsidRPr="007310E9" w:rsidTr="00B35FC1">
        <w:trPr>
          <w:trHeight w:val="227"/>
        </w:trPr>
        <w:tc>
          <w:tcPr>
            <w:tcW w:w="1980" w:type="dxa"/>
            <w:tcBorders>
              <w:top w:val="nil"/>
              <w:left w:val="nil"/>
              <w:bottom w:val="nil"/>
              <w:right w:val="nil"/>
            </w:tcBorders>
            <w:shd w:val="clear" w:color="auto" w:fill="auto"/>
            <w:noWrap/>
            <w:vAlign w:val="bottom"/>
          </w:tcPr>
          <w:p w:rsidR="0093600A" w:rsidRPr="007310E9" w:rsidRDefault="00CC17A8" w:rsidP="00BE0EE3">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G</w:t>
            </w:r>
            <w:r w:rsidR="0093600A" w:rsidRPr="007310E9">
              <w:rPr>
                <w:rFonts w:ascii="Arial" w:eastAsia="SimSun" w:hAnsi="Arial" w:cs="Arial"/>
                <w:sz w:val="18"/>
                <w:szCs w:val="18"/>
                <w:lang w:eastAsia="en-GB"/>
              </w:rPr>
              <w:t>hi có lãi hay lỗ</w:t>
            </w:r>
          </w:p>
        </w:tc>
        <w:tc>
          <w:tcPr>
            <w:tcW w:w="607" w:type="dxa"/>
            <w:tcBorders>
              <w:top w:val="nil"/>
              <w:left w:val="nil"/>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450</w:t>
            </w:r>
          </w:p>
        </w:tc>
        <w:tc>
          <w:tcPr>
            <w:tcW w:w="790" w:type="dxa"/>
            <w:tcBorders>
              <w:top w:val="nil"/>
              <w:left w:val="nil"/>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1.820</w:t>
            </w:r>
          </w:p>
        </w:tc>
        <w:tc>
          <w:tcPr>
            <w:tcW w:w="62"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1083" w:type="dxa"/>
            <w:tcBorders>
              <w:top w:val="nil"/>
              <w:left w:val="nil"/>
              <w:right w:val="nil"/>
            </w:tcBorders>
            <w:shd w:val="clear" w:color="auto" w:fill="auto"/>
            <w:noWrap/>
            <w:vAlign w:val="bottom"/>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76" w:type="dxa"/>
            <w:tcBorders>
              <w:top w:val="nil"/>
              <w:left w:val="nil"/>
              <w:right w:val="nil"/>
            </w:tcBorders>
            <w:shd w:val="clear" w:color="auto" w:fill="auto"/>
            <w:noWrap/>
            <w:vAlign w:val="bottom"/>
          </w:tcPr>
          <w:p w:rsidR="0093600A" w:rsidRPr="007310E9" w:rsidRDefault="0093600A" w:rsidP="00BE0EE3">
            <w:pPr>
              <w:spacing w:after="0" w:line="240" w:lineRule="auto"/>
              <w:jc w:val="center"/>
              <w:rPr>
                <w:rFonts w:ascii="Arial" w:eastAsia="SimSun" w:hAnsi="Arial" w:cs="Arial"/>
                <w:sz w:val="18"/>
                <w:szCs w:val="18"/>
                <w:lang w:val="en-GB" w:eastAsia="en-GB"/>
              </w:rPr>
            </w:pPr>
          </w:p>
        </w:tc>
        <w:tc>
          <w:tcPr>
            <w:tcW w:w="1077" w:type="dxa"/>
            <w:gridSpan w:val="2"/>
            <w:tcBorders>
              <w:top w:val="nil"/>
              <w:left w:val="nil"/>
              <w:right w:val="nil"/>
            </w:tcBorders>
            <w:shd w:val="clear" w:color="auto" w:fill="auto"/>
            <w:noWrap/>
            <w:vAlign w:val="bottom"/>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w:t>
            </w:r>
          </w:p>
        </w:tc>
        <w:tc>
          <w:tcPr>
            <w:tcW w:w="241" w:type="dxa"/>
            <w:tcBorders>
              <w:top w:val="nil"/>
              <w:left w:val="nil"/>
              <w:right w:val="nil"/>
            </w:tcBorders>
            <w:shd w:val="clear" w:color="auto" w:fill="auto"/>
            <w:noWrap/>
            <w:vAlign w:val="bottom"/>
          </w:tcPr>
          <w:p w:rsidR="0093600A" w:rsidRPr="007310E9" w:rsidRDefault="0093600A" w:rsidP="00BE0EE3">
            <w:pPr>
              <w:keepNext/>
              <w:widowControl w:val="0"/>
              <w:spacing w:after="0" w:line="240" w:lineRule="auto"/>
              <w:jc w:val="right"/>
              <w:rPr>
                <w:rFonts w:ascii="Arial" w:eastAsia="SimSun" w:hAnsi="Arial" w:cs="Arial"/>
                <w:sz w:val="18"/>
                <w:szCs w:val="18"/>
                <w:lang w:val="en-GB" w:eastAsia="en-GB"/>
              </w:rPr>
            </w:pPr>
          </w:p>
        </w:tc>
        <w:tc>
          <w:tcPr>
            <w:tcW w:w="707" w:type="dxa"/>
            <w:tcBorders>
              <w:top w:val="nil"/>
              <w:left w:val="nil"/>
              <w:right w:val="nil"/>
            </w:tcBorders>
            <w:shd w:val="clear" w:color="auto" w:fill="auto"/>
            <w:noWrap/>
            <w:vAlign w:val="bottom"/>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41.617</w:t>
            </w:r>
          </w:p>
        </w:tc>
        <w:tc>
          <w:tcPr>
            <w:tcW w:w="108" w:type="dxa"/>
            <w:tcBorders>
              <w:top w:val="nil"/>
              <w:left w:val="nil"/>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867" w:type="dxa"/>
            <w:tcBorders>
              <w:top w:val="nil"/>
              <w:left w:val="nil"/>
              <w:right w:val="nil"/>
            </w:tcBorders>
            <w:shd w:val="clear" w:color="auto" w:fill="auto"/>
            <w:noWrap/>
            <w:vAlign w:val="bottom"/>
          </w:tcPr>
          <w:p w:rsidR="0093600A" w:rsidRPr="007310E9" w:rsidRDefault="00B35FC1" w:rsidP="00B35FC1">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168.341</w:t>
            </w:r>
          </w:p>
        </w:tc>
        <w:tc>
          <w:tcPr>
            <w:tcW w:w="407"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957" w:type="dxa"/>
            <w:tcBorders>
              <w:top w:val="nil"/>
              <w:left w:val="nil"/>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42.067</w:t>
            </w:r>
          </w:p>
        </w:tc>
        <w:tc>
          <w:tcPr>
            <w:tcW w:w="957" w:type="dxa"/>
            <w:tcBorders>
              <w:top w:val="nil"/>
              <w:left w:val="nil"/>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170.161</w:t>
            </w:r>
          </w:p>
        </w:tc>
        <w:tc>
          <w:tcPr>
            <w:tcW w:w="116"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62"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r>
      <w:tr w:rsidR="0093600A" w:rsidRPr="007310E9" w:rsidTr="00B35FC1">
        <w:trPr>
          <w:trHeight w:val="227"/>
        </w:trPr>
        <w:tc>
          <w:tcPr>
            <w:tcW w:w="1980" w:type="dxa"/>
            <w:tcBorders>
              <w:top w:val="nil"/>
              <w:left w:val="nil"/>
              <w:bottom w:val="nil"/>
              <w:right w:val="nil"/>
            </w:tcBorders>
            <w:shd w:val="clear" w:color="auto" w:fill="auto"/>
            <w:noWrap/>
            <w:vAlign w:val="bottom"/>
          </w:tcPr>
          <w:p w:rsidR="0093600A" w:rsidRPr="007310E9" w:rsidRDefault="0093600A" w:rsidP="00BE0EE3">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Chuyển đổi đồng tiền</w:t>
            </w:r>
          </w:p>
        </w:tc>
        <w:tc>
          <w:tcPr>
            <w:tcW w:w="607"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790" w:type="dxa"/>
            <w:tcBorders>
              <w:top w:val="nil"/>
              <w:left w:val="nil"/>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(767</w:t>
            </w:r>
            <w:r w:rsidR="0093600A" w:rsidRPr="007310E9">
              <w:rPr>
                <w:rFonts w:ascii="Arial" w:eastAsia="SimSun" w:hAnsi="Arial" w:cs="Arial"/>
                <w:sz w:val="18"/>
                <w:szCs w:val="18"/>
                <w:lang w:val="en-GB" w:eastAsia="en-GB" w:bidi="km-KH"/>
              </w:rPr>
              <w:t>)</w:t>
            </w:r>
          </w:p>
        </w:tc>
        <w:tc>
          <w:tcPr>
            <w:tcW w:w="62"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1083" w:type="dxa"/>
            <w:tcBorders>
              <w:top w:val="nil"/>
              <w:left w:val="nil"/>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76" w:type="dxa"/>
            <w:tcBorders>
              <w:top w:val="nil"/>
              <w:left w:val="nil"/>
              <w:right w:val="nil"/>
            </w:tcBorders>
            <w:shd w:val="clear" w:color="auto" w:fill="auto"/>
            <w:noWrap/>
            <w:vAlign w:val="bottom"/>
          </w:tcPr>
          <w:p w:rsidR="0093600A" w:rsidRPr="007310E9" w:rsidRDefault="0093600A" w:rsidP="00BE0EE3">
            <w:pPr>
              <w:spacing w:after="0" w:line="240" w:lineRule="auto"/>
              <w:jc w:val="center"/>
              <w:rPr>
                <w:rFonts w:ascii="Arial" w:eastAsia="SimSun" w:hAnsi="Arial" w:cs="Arial"/>
                <w:sz w:val="18"/>
                <w:szCs w:val="18"/>
                <w:lang w:val="en-GB" w:eastAsia="en-GB"/>
              </w:rPr>
            </w:pPr>
          </w:p>
        </w:tc>
        <w:tc>
          <w:tcPr>
            <w:tcW w:w="1077" w:type="dxa"/>
            <w:gridSpan w:val="2"/>
            <w:tcBorders>
              <w:top w:val="nil"/>
              <w:left w:val="nil"/>
              <w:right w:val="nil"/>
            </w:tcBorders>
            <w:shd w:val="clear" w:color="auto" w:fill="auto"/>
            <w:noWrap/>
            <w:vAlign w:val="bottom"/>
          </w:tcPr>
          <w:p w:rsidR="0093600A" w:rsidRPr="007310E9" w:rsidRDefault="0093600A" w:rsidP="00B35FC1">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w:t>
            </w:r>
            <w:r w:rsidR="00B35FC1" w:rsidRPr="007310E9">
              <w:rPr>
                <w:rFonts w:ascii="Arial" w:eastAsia="SimSun" w:hAnsi="Arial" w:cs="Arial"/>
                <w:sz w:val="18"/>
                <w:szCs w:val="18"/>
                <w:lang w:val="en-GB" w:eastAsia="en-GB"/>
              </w:rPr>
              <w:t>341.961</w:t>
            </w:r>
            <w:r w:rsidRPr="007310E9">
              <w:rPr>
                <w:rFonts w:ascii="Arial" w:eastAsia="SimSun" w:hAnsi="Arial" w:cs="Arial"/>
                <w:sz w:val="18"/>
                <w:szCs w:val="18"/>
                <w:lang w:val="en-GB" w:eastAsia="en-GB"/>
              </w:rPr>
              <w:t>)</w:t>
            </w:r>
          </w:p>
        </w:tc>
        <w:tc>
          <w:tcPr>
            <w:tcW w:w="241" w:type="dxa"/>
            <w:tcBorders>
              <w:top w:val="nil"/>
              <w:left w:val="nil"/>
              <w:right w:val="nil"/>
            </w:tcBorders>
            <w:shd w:val="clear" w:color="auto" w:fill="auto"/>
            <w:noWrap/>
            <w:vAlign w:val="bottom"/>
          </w:tcPr>
          <w:p w:rsidR="0093600A" w:rsidRPr="007310E9" w:rsidRDefault="0093600A" w:rsidP="00BE0EE3">
            <w:pPr>
              <w:keepNext/>
              <w:widowControl w:val="0"/>
              <w:spacing w:after="0" w:line="240" w:lineRule="auto"/>
              <w:jc w:val="right"/>
              <w:rPr>
                <w:rFonts w:ascii="Arial" w:eastAsia="SimSun" w:hAnsi="Arial" w:cs="Arial"/>
                <w:sz w:val="18"/>
                <w:szCs w:val="18"/>
                <w:lang w:val="en-GB" w:eastAsia="en-GB"/>
              </w:rPr>
            </w:pPr>
          </w:p>
        </w:tc>
        <w:tc>
          <w:tcPr>
            <w:tcW w:w="707" w:type="dxa"/>
            <w:tcBorders>
              <w:top w:val="nil"/>
              <w:left w:val="nil"/>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108" w:type="dxa"/>
            <w:tcBorders>
              <w:top w:val="nil"/>
              <w:left w:val="nil"/>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867" w:type="dxa"/>
            <w:tcBorders>
              <w:top w:val="nil"/>
              <w:left w:val="nil"/>
              <w:right w:val="nil"/>
            </w:tcBorders>
            <w:shd w:val="clear" w:color="auto" w:fill="auto"/>
            <w:noWrap/>
            <w:vAlign w:val="bottom"/>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(14.775</w:t>
            </w:r>
            <w:r w:rsidR="0093600A" w:rsidRPr="007310E9">
              <w:rPr>
                <w:rFonts w:ascii="Arial" w:eastAsia="SimSun" w:hAnsi="Arial" w:cs="Arial"/>
                <w:sz w:val="18"/>
                <w:szCs w:val="18"/>
                <w:lang w:val="en-GB" w:eastAsia="en-GB"/>
              </w:rPr>
              <w:t>)</w:t>
            </w:r>
          </w:p>
        </w:tc>
        <w:tc>
          <w:tcPr>
            <w:tcW w:w="407"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957"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w:t>
            </w:r>
          </w:p>
        </w:tc>
        <w:tc>
          <w:tcPr>
            <w:tcW w:w="957" w:type="dxa"/>
            <w:tcBorders>
              <w:top w:val="nil"/>
              <w:left w:val="nil"/>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(357.503</w:t>
            </w:r>
            <w:r w:rsidR="0093600A" w:rsidRPr="007310E9">
              <w:rPr>
                <w:rFonts w:ascii="Arial" w:eastAsia="SimSun" w:hAnsi="Arial" w:cs="Arial"/>
                <w:sz w:val="18"/>
                <w:szCs w:val="18"/>
                <w:lang w:val="en-GB" w:eastAsia="en-GB"/>
              </w:rPr>
              <w:t>)</w:t>
            </w:r>
          </w:p>
        </w:tc>
        <w:tc>
          <w:tcPr>
            <w:tcW w:w="116"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62" w:type="dxa"/>
            <w:tcBorders>
              <w:top w:val="nil"/>
              <w:left w:val="nil"/>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r>
      <w:tr w:rsidR="0093600A" w:rsidRPr="007310E9" w:rsidTr="00B35FC1">
        <w:trPr>
          <w:trHeight w:val="227"/>
        </w:trPr>
        <w:tc>
          <w:tcPr>
            <w:tcW w:w="1980" w:type="dxa"/>
            <w:tcBorders>
              <w:top w:val="nil"/>
              <w:left w:val="nil"/>
              <w:bottom w:val="nil"/>
              <w:right w:val="nil"/>
            </w:tcBorders>
            <w:shd w:val="clear" w:color="auto" w:fill="auto"/>
            <w:noWrap/>
            <w:vAlign w:val="bottom"/>
          </w:tcPr>
          <w:p w:rsidR="0093600A" w:rsidRPr="007310E9" w:rsidRDefault="0093600A" w:rsidP="00BE0EE3">
            <w:pPr>
              <w:keepNext/>
              <w:widowControl w:val="0"/>
              <w:spacing w:after="0" w:line="240" w:lineRule="auto"/>
              <w:rPr>
                <w:rFonts w:ascii="Arial" w:eastAsia="SimSun" w:hAnsi="Arial" w:cs="Arial"/>
                <w:sz w:val="18"/>
                <w:szCs w:val="18"/>
                <w:lang w:eastAsia="en-GB"/>
              </w:rPr>
            </w:pPr>
          </w:p>
        </w:tc>
        <w:tc>
          <w:tcPr>
            <w:tcW w:w="607"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790"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62"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1083" w:type="dxa"/>
            <w:tcBorders>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76" w:type="dxa"/>
            <w:tcBorders>
              <w:left w:val="nil"/>
              <w:bottom w:val="single" w:sz="4" w:space="0" w:color="auto"/>
              <w:right w:val="nil"/>
            </w:tcBorders>
            <w:shd w:val="clear" w:color="auto" w:fill="auto"/>
            <w:noWrap/>
            <w:vAlign w:val="bottom"/>
          </w:tcPr>
          <w:p w:rsidR="0093600A" w:rsidRPr="007310E9" w:rsidRDefault="0093600A" w:rsidP="00BE0EE3">
            <w:pPr>
              <w:spacing w:after="0" w:line="240" w:lineRule="auto"/>
              <w:jc w:val="center"/>
              <w:rPr>
                <w:rFonts w:ascii="Arial" w:eastAsia="SimSun" w:hAnsi="Arial" w:cs="Arial"/>
                <w:sz w:val="18"/>
                <w:szCs w:val="18"/>
                <w:lang w:val="en-GB" w:eastAsia="en-GB"/>
              </w:rPr>
            </w:pPr>
          </w:p>
        </w:tc>
        <w:tc>
          <w:tcPr>
            <w:tcW w:w="1077" w:type="dxa"/>
            <w:gridSpan w:val="2"/>
            <w:tcBorders>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241" w:type="dxa"/>
            <w:tcBorders>
              <w:left w:val="nil"/>
              <w:bottom w:val="single" w:sz="4" w:space="0" w:color="auto"/>
              <w:right w:val="nil"/>
            </w:tcBorders>
            <w:shd w:val="clear" w:color="auto" w:fill="auto"/>
            <w:noWrap/>
            <w:vAlign w:val="bottom"/>
          </w:tcPr>
          <w:p w:rsidR="0093600A" w:rsidRPr="007310E9" w:rsidRDefault="0093600A" w:rsidP="00BE0EE3">
            <w:pPr>
              <w:keepNext/>
              <w:widowControl w:val="0"/>
              <w:spacing w:after="0" w:line="240" w:lineRule="auto"/>
              <w:jc w:val="right"/>
              <w:rPr>
                <w:rFonts w:ascii="Arial" w:eastAsia="SimSun" w:hAnsi="Arial" w:cs="Arial"/>
                <w:sz w:val="18"/>
                <w:szCs w:val="18"/>
                <w:lang w:val="en-GB" w:eastAsia="en-GB"/>
              </w:rPr>
            </w:pPr>
          </w:p>
        </w:tc>
        <w:tc>
          <w:tcPr>
            <w:tcW w:w="707" w:type="dxa"/>
            <w:tcBorders>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108" w:type="dxa"/>
            <w:tcBorders>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867" w:type="dxa"/>
            <w:tcBorders>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407"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957"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957"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116"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62" w:type="dxa"/>
            <w:tcBorders>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r>
      <w:tr w:rsidR="0093600A" w:rsidRPr="007310E9" w:rsidTr="00B35FC1">
        <w:trPr>
          <w:trHeight w:val="227"/>
        </w:trPr>
        <w:tc>
          <w:tcPr>
            <w:tcW w:w="1980" w:type="dxa"/>
            <w:tcBorders>
              <w:top w:val="nil"/>
              <w:left w:val="nil"/>
              <w:bottom w:val="nil"/>
              <w:right w:val="nil"/>
            </w:tcBorders>
            <w:shd w:val="clear" w:color="auto" w:fill="auto"/>
            <w:noWrap/>
            <w:vAlign w:val="bottom"/>
            <w:hideMark/>
          </w:tcPr>
          <w:p w:rsidR="0093600A" w:rsidRPr="007310E9" w:rsidRDefault="0093600A" w:rsidP="00BE0EE3">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Tạ</w:t>
            </w:r>
            <w:r w:rsidR="00CC17A8" w:rsidRPr="007310E9">
              <w:rPr>
                <w:rFonts w:ascii="Arial" w:eastAsia="SimSun" w:hAnsi="Arial" w:cs="Arial"/>
                <w:sz w:val="18"/>
                <w:szCs w:val="18"/>
                <w:lang w:eastAsia="en-GB"/>
              </w:rPr>
              <w:t>i 31/12/2018</w:t>
            </w:r>
          </w:p>
        </w:tc>
        <w:tc>
          <w:tcPr>
            <w:tcW w:w="607" w:type="dxa"/>
            <w:tcBorders>
              <w:top w:val="single" w:sz="4" w:space="0" w:color="auto"/>
              <w:left w:val="nil"/>
              <w:bottom w:val="single" w:sz="4" w:space="0" w:color="auto"/>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40.166</w:t>
            </w:r>
          </w:p>
        </w:tc>
        <w:tc>
          <w:tcPr>
            <w:tcW w:w="790" w:type="dxa"/>
            <w:tcBorders>
              <w:top w:val="single" w:sz="4" w:space="0" w:color="auto"/>
              <w:left w:val="nil"/>
              <w:bottom w:val="single" w:sz="4" w:space="0" w:color="auto"/>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161.387</w:t>
            </w:r>
          </w:p>
        </w:tc>
        <w:tc>
          <w:tcPr>
            <w:tcW w:w="62" w:type="dxa"/>
            <w:tcBorders>
              <w:top w:val="single" w:sz="4" w:space="0" w:color="auto"/>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bidi="km-KH"/>
              </w:rPr>
            </w:pPr>
          </w:p>
        </w:tc>
        <w:tc>
          <w:tcPr>
            <w:tcW w:w="1083" w:type="dxa"/>
            <w:tcBorders>
              <w:top w:val="single" w:sz="4" w:space="0" w:color="auto"/>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17.997.945</w:t>
            </w:r>
          </w:p>
        </w:tc>
        <w:tc>
          <w:tcPr>
            <w:tcW w:w="76" w:type="dxa"/>
            <w:tcBorders>
              <w:top w:val="single" w:sz="4" w:space="0" w:color="auto"/>
              <w:left w:val="nil"/>
              <w:bottom w:val="single" w:sz="4" w:space="0" w:color="auto"/>
              <w:right w:val="nil"/>
            </w:tcBorders>
            <w:shd w:val="clear" w:color="auto" w:fill="auto"/>
            <w:noWrap/>
            <w:vAlign w:val="bottom"/>
          </w:tcPr>
          <w:p w:rsidR="0093600A" w:rsidRPr="007310E9" w:rsidRDefault="0093600A" w:rsidP="00BE0EE3">
            <w:pPr>
              <w:spacing w:after="0" w:line="240" w:lineRule="auto"/>
              <w:rPr>
                <w:rFonts w:ascii="Arial" w:eastAsia="SimSun" w:hAnsi="Arial" w:cs="Arial"/>
                <w:sz w:val="18"/>
                <w:szCs w:val="18"/>
                <w:lang w:val="en-GB" w:eastAsia="en-GB"/>
              </w:rPr>
            </w:pPr>
          </w:p>
        </w:tc>
        <w:tc>
          <w:tcPr>
            <w:tcW w:w="1077" w:type="dxa"/>
            <w:gridSpan w:val="2"/>
            <w:tcBorders>
              <w:top w:val="single" w:sz="4" w:space="0" w:color="auto"/>
              <w:left w:val="nil"/>
              <w:bottom w:val="single" w:sz="4" w:space="0" w:color="auto"/>
              <w:right w:val="nil"/>
            </w:tcBorders>
            <w:shd w:val="clear" w:color="auto" w:fill="auto"/>
            <w:noWrap/>
            <w:vAlign w:val="bottom"/>
          </w:tcPr>
          <w:p w:rsidR="0093600A" w:rsidRPr="007310E9" w:rsidRDefault="0093600A" w:rsidP="00B35FC1">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72.</w:t>
            </w:r>
            <w:r w:rsidR="00B35FC1" w:rsidRPr="007310E9">
              <w:rPr>
                <w:rFonts w:ascii="Arial" w:eastAsia="SimSun" w:hAnsi="Arial" w:cs="Arial"/>
                <w:sz w:val="18"/>
                <w:szCs w:val="18"/>
                <w:lang w:val="en-GB" w:eastAsia="en-GB"/>
              </w:rPr>
              <w:t>315.743</w:t>
            </w:r>
          </w:p>
        </w:tc>
        <w:tc>
          <w:tcPr>
            <w:tcW w:w="241" w:type="dxa"/>
            <w:tcBorders>
              <w:top w:val="single" w:sz="4" w:space="0" w:color="auto"/>
              <w:left w:val="nil"/>
              <w:bottom w:val="single" w:sz="4" w:space="0" w:color="auto"/>
              <w:right w:val="nil"/>
            </w:tcBorders>
            <w:shd w:val="clear" w:color="auto" w:fill="auto"/>
            <w:noWrap/>
            <w:vAlign w:val="bottom"/>
          </w:tcPr>
          <w:p w:rsidR="0093600A" w:rsidRPr="007310E9" w:rsidRDefault="0093600A" w:rsidP="00BE0EE3">
            <w:pPr>
              <w:keepNext/>
              <w:widowControl w:val="0"/>
              <w:spacing w:after="0" w:line="240" w:lineRule="auto"/>
              <w:jc w:val="right"/>
              <w:rPr>
                <w:rFonts w:ascii="Arial" w:eastAsia="SimSun" w:hAnsi="Arial" w:cs="Arial"/>
                <w:sz w:val="18"/>
                <w:szCs w:val="18"/>
                <w:lang w:val="en-GB" w:eastAsia="en-GB"/>
              </w:rPr>
            </w:pPr>
          </w:p>
        </w:tc>
        <w:tc>
          <w:tcPr>
            <w:tcW w:w="707" w:type="dxa"/>
            <w:tcBorders>
              <w:top w:val="single" w:sz="4" w:space="0" w:color="auto"/>
              <w:left w:val="nil"/>
              <w:bottom w:val="single" w:sz="4" w:space="0" w:color="auto"/>
              <w:right w:val="nil"/>
            </w:tcBorders>
            <w:shd w:val="clear" w:color="auto" w:fill="auto"/>
            <w:noWrap/>
            <w:vAlign w:val="bottom"/>
          </w:tcPr>
          <w:p w:rsidR="0093600A" w:rsidRPr="007310E9" w:rsidRDefault="00B35FC1" w:rsidP="00BE0EE3">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760.094</w:t>
            </w:r>
          </w:p>
        </w:tc>
        <w:tc>
          <w:tcPr>
            <w:tcW w:w="108" w:type="dxa"/>
            <w:tcBorders>
              <w:top w:val="single" w:sz="4" w:space="0" w:color="auto"/>
              <w:left w:val="nil"/>
              <w:bottom w:val="single" w:sz="4" w:space="0" w:color="auto"/>
              <w:right w:val="nil"/>
            </w:tcBorders>
            <w:shd w:val="clear" w:color="auto" w:fill="auto"/>
            <w:noWrap/>
            <w:vAlign w:val="bottom"/>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867" w:type="dxa"/>
            <w:tcBorders>
              <w:top w:val="single" w:sz="4" w:space="0" w:color="auto"/>
              <w:left w:val="nil"/>
              <w:bottom w:val="single" w:sz="4" w:space="0" w:color="auto"/>
              <w:right w:val="nil"/>
            </w:tcBorders>
            <w:shd w:val="clear" w:color="auto" w:fill="auto"/>
            <w:noWrap/>
            <w:vAlign w:val="bottom"/>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3.054.058</w:t>
            </w:r>
          </w:p>
        </w:tc>
        <w:tc>
          <w:tcPr>
            <w:tcW w:w="407" w:type="dxa"/>
            <w:tcBorders>
              <w:top w:val="single" w:sz="4" w:space="0" w:color="auto"/>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957" w:type="dxa"/>
            <w:tcBorders>
              <w:top w:val="single" w:sz="4" w:space="0" w:color="auto"/>
              <w:left w:val="nil"/>
              <w:bottom w:val="single" w:sz="4" w:space="0" w:color="auto"/>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18.798.205</w:t>
            </w:r>
          </w:p>
        </w:tc>
        <w:tc>
          <w:tcPr>
            <w:tcW w:w="957" w:type="dxa"/>
            <w:tcBorders>
              <w:top w:val="single" w:sz="4" w:space="0" w:color="auto"/>
              <w:left w:val="nil"/>
              <w:bottom w:val="single" w:sz="4" w:space="0" w:color="auto"/>
              <w:right w:val="nil"/>
            </w:tcBorders>
          </w:tcPr>
          <w:p w:rsidR="0093600A" w:rsidRPr="007310E9" w:rsidRDefault="00B35FC1" w:rsidP="00BE0EE3">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75.531.188</w:t>
            </w:r>
          </w:p>
        </w:tc>
        <w:tc>
          <w:tcPr>
            <w:tcW w:w="116" w:type="dxa"/>
            <w:tcBorders>
              <w:top w:val="single" w:sz="4" w:space="0" w:color="auto"/>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c>
          <w:tcPr>
            <w:tcW w:w="62" w:type="dxa"/>
            <w:tcBorders>
              <w:top w:val="single" w:sz="4" w:space="0" w:color="auto"/>
              <w:left w:val="nil"/>
              <w:bottom w:val="single" w:sz="4" w:space="0" w:color="auto"/>
              <w:right w:val="nil"/>
            </w:tcBorders>
          </w:tcPr>
          <w:p w:rsidR="0093600A" w:rsidRPr="007310E9" w:rsidRDefault="0093600A" w:rsidP="00BE0EE3">
            <w:pPr>
              <w:spacing w:after="0" w:line="240" w:lineRule="auto"/>
              <w:jc w:val="right"/>
              <w:rPr>
                <w:rFonts w:ascii="Arial" w:eastAsia="SimSun" w:hAnsi="Arial" w:cs="Arial"/>
                <w:sz w:val="18"/>
                <w:szCs w:val="18"/>
                <w:lang w:val="en-GB" w:eastAsia="en-GB"/>
              </w:rPr>
            </w:pPr>
          </w:p>
        </w:tc>
      </w:tr>
    </w:tbl>
    <w:p w:rsidR="00AD6251" w:rsidRPr="007310E9" w:rsidRDefault="00AD6251" w:rsidP="00CD3D1D">
      <w:pPr>
        <w:pStyle w:val="ListParagraph"/>
        <w:jc w:val="both"/>
        <w:rPr>
          <w:rFonts w:asciiTheme="majorHAnsi" w:hAnsiTheme="majorHAnsi" w:cstheme="majorHAnsi"/>
          <w:sz w:val="26"/>
          <w:szCs w:val="26"/>
        </w:rPr>
      </w:pPr>
    </w:p>
    <w:tbl>
      <w:tblPr>
        <w:tblW w:w="10097" w:type="dxa"/>
        <w:tblInd w:w="478" w:type="dxa"/>
        <w:tblCellMar>
          <w:left w:w="28" w:type="dxa"/>
          <w:right w:w="28" w:type="dxa"/>
        </w:tblCellMar>
        <w:tblLook w:val="04A0" w:firstRow="1" w:lastRow="0" w:firstColumn="1" w:lastColumn="0" w:noHBand="0" w:noVBand="1"/>
      </w:tblPr>
      <w:tblGrid>
        <w:gridCol w:w="1980"/>
        <w:gridCol w:w="727"/>
        <w:gridCol w:w="827"/>
        <w:gridCol w:w="62"/>
        <w:gridCol w:w="1083"/>
        <w:gridCol w:w="76"/>
        <w:gridCol w:w="991"/>
        <w:gridCol w:w="86"/>
        <w:gridCol w:w="241"/>
        <w:gridCol w:w="707"/>
        <w:gridCol w:w="108"/>
        <w:gridCol w:w="867"/>
        <w:gridCol w:w="407"/>
        <w:gridCol w:w="957"/>
        <w:gridCol w:w="957"/>
        <w:gridCol w:w="62"/>
        <w:gridCol w:w="62"/>
      </w:tblGrid>
      <w:tr w:rsidR="00FC29AF" w:rsidRPr="007310E9" w:rsidTr="00FC29AF">
        <w:trPr>
          <w:trHeight w:val="227"/>
        </w:trPr>
        <w:tc>
          <w:tcPr>
            <w:tcW w:w="1980" w:type="dxa"/>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rPr>
                <w:rFonts w:ascii="Times New Roman" w:eastAsia="SimSun" w:hAnsi="Times New Roman" w:cs="Times New Roman"/>
                <w:sz w:val="18"/>
                <w:szCs w:val="18"/>
                <w:lang w:val="vi-VN" w:eastAsia="en-GB"/>
              </w:rPr>
            </w:pPr>
          </w:p>
        </w:tc>
        <w:tc>
          <w:tcPr>
            <w:tcW w:w="1397" w:type="dxa"/>
            <w:gridSpan w:val="2"/>
            <w:tcBorders>
              <w:top w:val="nil"/>
              <w:left w:val="nil"/>
              <w:bottom w:val="single" w:sz="4" w:space="0" w:color="auto"/>
              <w:right w:val="nil"/>
            </w:tcBorders>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Tài sản, nhà máy và thiết bị</w:t>
            </w:r>
          </w:p>
        </w:tc>
        <w:tc>
          <w:tcPr>
            <w:tcW w:w="62" w:type="dxa"/>
            <w:tcBorders>
              <w:top w:val="nil"/>
              <w:left w:val="nil"/>
              <w:bottom w:val="single" w:sz="4" w:space="0" w:color="auto"/>
              <w:right w:val="nil"/>
            </w:tcBorders>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p>
        </w:tc>
        <w:tc>
          <w:tcPr>
            <w:tcW w:w="2150" w:type="dxa"/>
            <w:gridSpan w:val="3"/>
            <w:tcBorders>
              <w:top w:val="nil"/>
              <w:left w:val="nil"/>
              <w:bottom w:val="single" w:sz="4" w:space="0" w:color="auto"/>
              <w:right w:val="nil"/>
            </w:tcBorders>
            <w:shd w:val="clear" w:color="auto" w:fill="auto"/>
            <w:noWrap/>
            <w:vAlign w:val="bottom"/>
            <w:hideMark/>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Dự phòng thay thế tài sản</w:t>
            </w:r>
          </w:p>
        </w:tc>
        <w:tc>
          <w:tcPr>
            <w:tcW w:w="327" w:type="dxa"/>
            <w:gridSpan w:val="2"/>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1682" w:type="dxa"/>
            <w:gridSpan w:val="3"/>
            <w:tcBorders>
              <w:top w:val="nil"/>
              <w:left w:val="nil"/>
              <w:bottom w:val="single" w:sz="4" w:space="0" w:color="auto"/>
              <w:right w:val="nil"/>
            </w:tcBorders>
            <w:shd w:val="clear" w:color="auto" w:fill="auto"/>
            <w:noWrap/>
            <w:vAlign w:val="bottom"/>
            <w:hideMark/>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Dự phòng khác</w:t>
            </w:r>
          </w:p>
        </w:tc>
        <w:tc>
          <w:tcPr>
            <w:tcW w:w="2321" w:type="dxa"/>
            <w:gridSpan w:val="3"/>
            <w:tcBorders>
              <w:top w:val="nil"/>
              <w:left w:val="nil"/>
              <w:bottom w:val="single" w:sz="4" w:space="0" w:color="auto"/>
              <w:right w:val="nil"/>
            </w:tcBorders>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Tổng cộng</w:t>
            </w:r>
          </w:p>
        </w:tc>
        <w:tc>
          <w:tcPr>
            <w:tcW w:w="116" w:type="dxa"/>
            <w:tcBorders>
              <w:top w:val="nil"/>
              <w:left w:val="nil"/>
              <w:bottom w:val="single" w:sz="4" w:space="0" w:color="auto"/>
              <w:right w:val="nil"/>
            </w:tcBorders>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p>
        </w:tc>
        <w:tc>
          <w:tcPr>
            <w:tcW w:w="62" w:type="dxa"/>
            <w:tcBorders>
              <w:top w:val="nil"/>
              <w:left w:val="nil"/>
              <w:bottom w:val="single" w:sz="4" w:space="0" w:color="auto"/>
              <w:right w:val="nil"/>
            </w:tcBorders>
          </w:tcPr>
          <w:p w:rsidR="00FC29AF" w:rsidRPr="007310E9" w:rsidRDefault="00FC29AF" w:rsidP="005E2086">
            <w:pPr>
              <w:keepNext/>
              <w:widowControl w:val="0"/>
              <w:spacing w:after="0" w:line="240" w:lineRule="auto"/>
              <w:jc w:val="center"/>
              <w:rPr>
                <w:rFonts w:ascii="Arial" w:eastAsia="SimSun" w:hAnsi="Arial" w:cs="Arial"/>
                <w:b/>
                <w:bCs/>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rPr>
                <w:rFonts w:ascii="Times New Roman" w:eastAsia="SimSun" w:hAnsi="Times New Roman" w:cs="Times New Roman"/>
                <w:sz w:val="18"/>
                <w:szCs w:val="18"/>
                <w:lang w:val="en-GB" w:eastAsia="en-GB"/>
              </w:rPr>
            </w:pPr>
          </w:p>
        </w:tc>
        <w:tc>
          <w:tcPr>
            <w:tcW w:w="607" w:type="dxa"/>
            <w:tcBorders>
              <w:top w:val="nil"/>
              <w:left w:val="nil"/>
              <w:bottom w:val="single" w:sz="4" w:space="0" w:color="auto"/>
              <w:right w:val="nil"/>
            </w:tcBorders>
            <w:vAlign w:val="center"/>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790" w:type="dxa"/>
            <w:tcBorders>
              <w:top w:val="nil"/>
              <w:left w:val="nil"/>
              <w:bottom w:val="single" w:sz="4" w:space="0" w:color="auto"/>
              <w:right w:val="nil"/>
            </w:tcBorders>
            <w:vAlign w:val="center"/>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62" w:type="dxa"/>
            <w:tcBorders>
              <w:top w:val="nil"/>
              <w:left w:val="nil"/>
              <w:bottom w:val="single" w:sz="4" w:space="0" w:color="auto"/>
              <w:right w:val="nil"/>
            </w:tcBorders>
            <w:vAlign w:val="center"/>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1083" w:type="dxa"/>
            <w:tcBorders>
              <w:top w:val="nil"/>
              <w:left w:val="nil"/>
              <w:bottom w:val="single" w:sz="4" w:space="0" w:color="auto"/>
              <w:right w:val="nil"/>
            </w:tcBorders>
            <w:shd w:val="clear" w:color="auto" w:fill="auto"/>
            <w:noWrap/>
            <w:vAlign w:val="center"/>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76" w:type="dxa"/>
            <w:tcBorders>
              <w:top w:val="nil"/>
              <w:left w:val="nil"/>
              <w:bottom w:val="nil"/>
              <w:right w:val="nil"/>
            </w:tcBorders>
            <w:shd w:val="clear" w:color="auto" w:fill="auto"/>
            <w:noWrap/>
            <w:vAlign w:val="center"/>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1077" w:type="dxa"/>
            <w:gridSpan w:val="2"/>
            <w:tcBorders>
              <w:top w:val="nil"/>
              <w:left w:val="nil"/>
              <w:bottom w:val="single" w:sz="4" w:space="0" w:color="auto"/>
              <w:right w:val="nil"/>
            </w:tcBorders>
            <w:shd w:val="clear" w:color="auto" w:fill="auto"/>
            <w:noWrap/>
            <w:vAlign w:val="center"/>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241" w:type="dxa"/>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707" w:type="dxa"/>
            <w:tcBorders>
              <w:top w:val="nil"/>
              <w:left w:val="nil"/>
              <w:bottom w:val="single" w:sz="4" w:space="0" w:color="auto"/>
              <w:right w:val="nil"/>
            </w:tcBorders>
            <w:shd w:val="clear" w:color="auto" w:fill="auto"/>
            <w:noWrap/>
            <w:vAlign w:val="center"/>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108" w:type="dxa"/>
            <w:tcBorders>
              <w:top w:val="nil"/>
              <w:left w:val="nil"/>
              <w:bottom w:val="nil"/>
              <w:right w:val="nil"/>
            </w:tcBorders>
            <w:shd w:val="clear" w:color="auto" w:fill="auto"/>
            <w:noWrap/>
            <w:vAlign w:val="center"/>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867" w:type="dxa"/>
            <w:tcBorders>
              <w:top w:val="nil"/>
              <w:left w:val="nil"/>
              <w:bottom w:val="single" w:sz="4" w:space="0" w:color="auto"/>
              <w:right w:val="nil"/>
            </w:tcBorders>
            <w:shd w:val="clear" w:color="auto" w:fill="auto"/>
            <w:noWrap/>
            <w:vAlign w:val="center"/>
            <w:hideMark/>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407" w:type="dxa"/>
            <w:tcBorders>
              <w:top w:val="nil"/>
              <w:left w:val="nil"/>
              <w:bottom w:val="single" w:sz="4" w:space="0" w:color="auto"/>
              <w:right w:val="nil"/>
            </w:tcBorders>
            <w:vAlign w:val="center"/>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US$</w:t>
            </w:r>
          </w:p>
        </w:tc>
        <w:tc>
          <w:tcPr>
            <w:tcW w:w="957" w:type="dxa"/>
            <w:tcBorders>
              <w:top w:val="nil"/>
              <w:left w:val="nil"/>
              <w:bottom w:val="single" w:sz="4" w:space="0" w:color="auto"/>
              <w:right w:val="nil"/>
            </w:tcBorders>
            <w:vAlign w:val="center"/>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957" w:type="dxa"/>
            <w:tcBorders>
              <w:top w:val="nil"/>
              <w:left w:val="nil"/>
              <w:bottom w:val="single" w:sz="4" w:space="0" w:color="auto"/>
              <w:right w:val="nil"/>
            </w:tcBorders>
            <w:vAlign w:val="center"/>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r w:rsidRPr="007310E9">
              <w:rPr>
                <w:rFonts w:ascii="Arial" w:eastAsia="SimSun" w:hAnsi="Arial" w:cs="Arial"/>
                <w:b/>
                <w:bCs/>
                <w:sz w:val="18"/>
                <w:szCs w:val="18"/>
                <w:lang w:val="en-GB" w:eastAsia="en-GB"/>
              </w:rPr>
              <w:t>KHR'000</w:t>
            </w:r>
          </w:p>
        </w:tc>
        <w:tc>
          <w:tcPr>
            <w:tcW w:w="116" w:type="dxa"/>
            <w:tcBorders>
              <w:top w:val="nil"/>
              <w:left w:val="nil"/>
              <w:bottom w:val="single" w:sz="4" w:space="0" w:color="auto"/>
              <w:right w:val="nil"/>
            </w:tcBorders>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c>
          <w:tcPr>
            <w:tcW w:w="62" w:type="dxa"/>
            <w:tcBorders>
              <w:top w:val="nil"/>
              <w:left w:val="nil"/>
              <w:bottom w:val="single" w:sz="4" w:space="0" w:color="auto"/>
              <w:right w:val="nil"/>
            </w:tcBorders>
          </w:tcPr>
          <w:p w:rsidR="00FC29AF" w:rsidRPr="007310E9" w:rsidRDefault="00FC29AF" w:rsidP="005E2086">
            <w:pPr>
              <w:keepNext/>
              <w:widowControl w:val="0"/>
              <w:spacing w:after="0" w:line="240" w:lineRule="auto"/>
              <w:jc w:val="right"/>
              <w:rPr>
                <w:rFonts w:ascii="Arial" w:eastAsia="SimSun" w:hAnsi="Arial" w:cs="Arial"/>
                <w:b/>
                <w:bCs/>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tcPr>
          <w:p w:rsidR="00FC29AF" w:rsidRPr="007310E9" w:rsidRDefault="00FC29AF" w:rsidP="005E2086">
            <w:pPr>
              <w:keepNext/>
              <w:widowControl w:val="0"/>
              <w:spacing w:after="0" w:line="240" w:lineRule="auto"/>
              <w:rPr>
                <w:rFonts w:ascii="Times New Roman" w:eastAsia="SimSun" w:hAnsi="Times New Roman" w:cs="Times New Roman"/>
                <w:sz w:val="18"/>
                <w:szCs w:val="18"/>
                <w:lang w:val="en-GB" w:eastAsia="en-GB"/>
              </w:rPr>
            </w:pPr>
          </w:p>
        </w:tc>
        <w:tc>
          <w:tcPr>
            <w:tcW w:w="607"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790"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62"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1083"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76"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1077" w:type="dxa"/>
            <w:gridSpan w:val="2"/>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241" w:type="dxa"/>
            <w:tcBorders>
              <w:top w:val="nil"/>
              <w:left w:val="nil"/>
              <w:right w:val="nil"/>
            </w:tcBorders>
            <w:shd w:val="clear" w:color="auto" w:fill="auto"/>
            <w:noWrap/>
            <w:vAlign w:val="bottom"/>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707"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108"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867"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407"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957"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957"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116"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c>
          <w:tcPr>
            <w:tcW w:w="62" w:type="dxa"/>
            <w:tcBorders>
              <w:top w:val="nil"/>
              <w:left w:val="nil"/>
              <w:right w:val="nil"/>
            </w:tcBorders>
          </w:tcPr>
          <w:p w:rsidR="00FC29AF" w:rsidRPr="007310E9" w:rsidRDefault="00FC29AF" w:rsidP="005E2086">
            <w:pPr>
              <w:keepNext/>
              <w:widowControl w:val="0"/>
              <w:spacing w:after="0" w:line="240" w:lineRule="auto"/>
              <w:jc w:val="right"/>
              <w:rPr>
                <w:rFonts w:ascii="Times New Roman" w:eastAsia="SimSun" w:hAnsi="Times New Roman" w:cs="Times New Roman"/>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Tạ</w:t>
            </w:r>
            <w:r w:rsidR="00670372" w:rsidRPr="007310E9">
              <w:rPr>
                <w:rFonts w:ascii="Arial" w:eastAsia="SimSun" w:hAnsi="Arial" w:cs="Arial"/>
                <w:sz w:val="18"/>
                <w:szCs w:val="18"/>
                <w:lang w:eastAsia="en-GB"/>
              </w:rPr>
              <w:t>i 01/01/2019</w:t>
            </w:r>
          </w:p>
        </w:tc>
        <w:tc>
          <w:tcPr>
            <w:tcW w:w="607"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40.166</w:t>
            </w:r>
          </w:p>
        </w:tc>
        <w:tc>
          <w:tcPr>
            <w:tcW w:w="790"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161.387</w:t>
            </w:r>
          </w:p>
        </w:tc>
        <w:tc>
          <w:tcPr>
            <w:tcW w:w="62"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1083"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17.997.945</w:t>
            </w:r>
          </w:p>
        </w:tc>
        <w:tc>
          <w:tcPr>
            <w:tcW w:w="76" w:type="dxa"/>
            <w:tcBorders>
              <w:top w:val="nil"/>
              <w:left w:val="nil"/>
              <w:right w:val="nil"/>
            </w:tcBorders>
            <w:shd w:val="clear" w:color="auto" w:fill="auto"/>
            <w:noWrap/>
            <w:vAlign w:val="bottom"/>
          </w:tcPr>
          <w:p w:rsidR="00FC29AF" w:rsidRPr="007310E9" w:rsidRDefault="00FC29AF" w:rsidP="005E2086">
            <w:pPr>
              <w:spacing w:after="0" w:line="240" w:lineRule="auto"/>
              <w:jc w:val="center"/>
              <w:rPr>
                <w:rFonts w:ascii="Arial" w:eastAsia="SimSun" w:hAnsi="Arial" w:cs="Arial"/>
                <w:sz w:val="18"/>
                <w:szCs w:val="18"/>
                <w:lang w:val="en-GB" w:eastAsia="en-GB"/>
              </w:rPr>
            </w:pPr>
          </w:p>
        </w:tc>
        <w:tc>
          <w:tcPr>
            <w:tcW w:w="1077" w:type="dxa"/>
            <w:gridSpan w:val="2"/>
            <w:tcBorders>
              <w:top w:val="nil"/>
              <w:left w:val="nil"/>
              <w:right w:val="nil"/>
            </w:tcBorders>
            <w:shd w:val="clear" w:color="auto" w:fill="auto"/>
            <w:noWrap/>
            <w:vAlign w:val="bottom"/>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72.315.743</w:t>
            </w:r>
          </w:p>
        </w:tc>
        <w:tc>
          <w:tcPr>
            <w:tcW w:w="241" w:type="dxa"/>
            <w:tcBorders>
              <w:top w:val="nil"/>
              <w:left w:val="nil"/>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sz w:val="18"/>
                <w:szCs w:val="18"/>
                <w:lang w:val="en-GB" w:eastAsia="en-GB"/>
              </w:rPr>
            </w:pPr>
          </w:p>
        </w:tc>
        <w:tc>
          <w:tcPr>
            <w:tcW w:w="707" w:type="dxa"/>
            <w:tcBorders>
              <w:top w:val="nil"/>
              <w:left w:val="nil"/>
              <w:right w:val="nil"/>
            </w:tcBorders>
            <w:shd w:val="clear" w:color="auto" w:fill="auto"/>
            <w:noWrap/>
            <w:vAlign w:val="bottom"/>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760.094</w:t>
            </w:r>
          </w:p>
        </w:tc>
        <w:tc>
          <w:tcPr>
            <w:tcW w:w="108"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867" w:type="dxa"/>
            <w:tcBorders>
              <w:top w:val="nil"/>
              <w:left w:val="nil"/>
              <w:right w:val="nil"/>
            </w:tcBorders>
            <w:shd w:val="clear" w:color="auto" w:fill="auto"/>
            <w:noWrap/>
            <w:vAlign w:val="bottom"/>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3.054.058</w:t>
            </w:r>
          </w:p>
        </w:tc>
        <w:tc>
          <w:tcPr>
            <w:tcW w:w="407"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957"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18.798.205</w:t>
            </w:r>
          </w:p>
        </w:tc>
        <w:tc>
          <w:tcPr>
            <w:tcW w:w="957"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75.531.188</w:t>
            </w:r>
          </w:p>
        </w:tc>
        <w:tc>
          <w:tcPr>
            <w:tcW w:w="116"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62"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tcPr>
          <w:p w:rsidR="00FC29AF" w:rsidRPr="007310E9" w:rsidRDefault="00670372" w:rsidP="005E2086">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G</w:t>
            </w:r>
            <w:r w:rsidR="00FC29AF" w:rsidRPr="007310E9">
              <w:rPr>
                <w:rFonts w:ascii="Arial" w:eastAsia="SimSun" w:hAnsi="Arial" w:cs="Arial"/>
                <w:sz w:val="18"/>
                <w:szCs w:val="18"/>
                <w:lang w:eastAsia="en-GB"/>
              </w:rPr>
              <w:t>hi có lãi hay lỗ</w:t>
            </w:r>
          </w:p>
        </w:tc>
        <w:tc>
          <w:tcPr>
            <w:tcW w:w="607" w:type="dxa"/>
            <w:tcBorders>
              <w:top w:val="nil"/>
              <w:left w:val="nil"/>
              <w:right w:val="nil"/>
            </w:tcBorders>
          </w:tcPr>
          <w:p w:rsidR="00FC29AF" w:rsidRPr="007310E9" w:rsidRDefault="00670372" w:rsidP="00670372">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(60.406)</w:t>
            </w:r>
          </w:p>
        </w:tc>
        <w:tc>
          <w:tcPr>
            <w:tcW w:w="790"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(244.766)</w:t>
            </w:r>
          </w:p>
        </w:tc>
        <w:tc>
          <w:tcPr>
            <w:tcW w:w="62"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1083"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76" w:type="dxa"/>
            <w:tcBorders>
              <w:top w:val="nil"/>
              <w:left w:val="nil"/>
              <w:right w:val="nil"/>
            </w:tcBorders>
            <w:shd w:val="clear" w:color="auto" w:fill="auto"/>
            <w:noWrap/>
            <w:vAlign w:val="bottom"/>
          </w:tcPr>
          <w:p w:rsidR="00FC29AF" w:rsidRPr="007310E9" w:rsidRDefault="00FC29AF" w:rsidP="005E2086">
            <w:pPr>
              <w:spacing w:after="0" w:line="240" w:lineRule="auto"/>
              <w:jc w:val="center"/>
              <w:rPr>
                <w:rFonts w:ascii="Arial" w:eastAsia="SimSun" w:hAnsi="Arial" w:cs="Arial"/>
                <w:sz w:val="18"/>
                <w:szCs w:val="18"/>
                <w:lang w:val="en-GB" w:eastAsia="en-GB"/>
              </w:rPr>
            </w:pPr>
          </w:p>
        </w:tc>
        <w:tc>
          <w:tcPr>
            <w:tcW w:w="1077" w:type="dxa"/>
            <w:gridSpan w:val="2"/>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w:t>
            </w:r>
          </w:p>
        </w:tc>
        <w:tc>
          <w:tcPr>
            <w:tcW w:w="241" w:type="dxa"/>
            <w:tcBorders>
              <w:top w:val="nil"/>
              <w:left w:val="nil"/>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sz w:val="18"/>
                <w:szCs w:val="18"/>
                <w:lang w:val="en-GB" w:eastAsia="en-GB"/>
              </w:rPr>
            </w:pPr>
          </w:p>
        </w:tc>
        <w:tc>
          <w:tcPr>
            <w:tcW w:w="707" w:type="dxa"/>
            <w:tcBorders>
              <w:top w:val="nil"/>
              <w:left w:val="nil"/>
              <w:right w:val="nil"/>
            </w:tcBorders>
            <w:shd w:val="clear" w:color="auto" w:fill="auto"/>
            <w:noWrap/>
            <w:vAlign w:val="bottom"/>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84.568</w:t>
            </w:r>
          </w:p>
        </w:tc>
        <w:tc>
          <w:tcPr>
            <w:tcW w:w="108"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867" w:type="dxa"/>
            <w:tcBorders>
              <w:top w:val="nil"/>
              <w:left w:val="nil"/>
              <w:right w:val="nil"/>
            </w:tcBorders>
            <w:shd w:val="clear" w:color="auto" w:fill="auto"/>
            <w:noWrap/>
            <w:vAlign w:val="bottom"/>
          </w:tcPr>
          <w:p w:rsidR="00FC29AF" w:rsidRPr="007310E9" w:rsidRDefault="00FC29AF" w:rsidP="00670372">
            <w:pPr>
              <w:spacing w:after="0" w:line="240" w:lineRule="auto"/>
              <w:jc w:val="center"/>
              <w:rPr>
                <w:rFonts w:ascii="Arial" w:eastAsia="SimSun" w:hAnsi="Arial" w:cs="Arial"/>
                <w:sz w:val="18"/>
                <w:szCs w:val="18"/>
                <w:lang w:val="en-GB" w:eastAsia="en-GB"/>
              </w:rPr>
            </w:pPr>
          </w:p>
        </w:tc>
        <w:tc>
          <w:tcPr>
            <w:tcW w:w="407"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957"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24.162</w:t>
            </w:r>
          </w:p>
        </w:tc>
        <w:tc>
          <w:tcPr>
            <w:tcW w:w="957"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97.904</w:t>
            </w:r>
          </w:p>
        </w:tc>
        <w:tc>
          <w:tcPr>
            <w:tcW w:w="116"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62"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tcPr>
          <w:p w:rsidR="00FC29AF" w:rsidRPr="007310E9" w:rsidRDefault="00FC29AF" w:rsidP="005E2086">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Chuyển đổi đồng tiền</w:t>
            </w:r>
          </w:p>
        </w:tc>
        <w:tc>
          <w:tcPr>
            <w:tcW w:w="607"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790" w:type="dxa"/>
            <w:tcBorders>
              <w:top w:val="nil"/>
              <w:left w:val="nil"/>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900</w:t>
            </w:r>
          </w:p>
        </w:tc>
        <w:tc>
          <w:tcPr>
            <w:tcW w:w="62"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1083"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76" w:type="dxa"/>
            <w:tcBorders>
              <w:top w:val="nil"/>
              <w:left w:val="nil"/>
              <w:right w:val="nil"/>
            </w:tcBorders>
            <w:shd w:val="clear" w:color="auto" w:fill="auto"/>
            <w:noWrap/>
            <w:vAlign w:val="bottom"/>
          </w:tcPr>
          <w:p w:rsidR="00FC29AF" w:rsidRPr="007310E9" w:rsidRDefault="00FC29AF" w:rsidP="005E2086">
            <w:pPr>
              <w:spacing w:after="0" w:line="240" w:lineRule="auto"/>
              <w:jc w:val="center"/>
              <w:rPr>
                <w:rFonts w:ascii="Arial" w:eastAsia="SimSun" w:hAnsi="Arial" w:cs="Arial"/>
                <w:sz w:val="18"/>
                <w:szCs w:val="18"/>
                <w:lang w:val="en-GB" w:eastAsia="en-GB"/>
              </w:rPr>
            </w:pPr>
          </w:p>
        </w:tc>
        <w:tc>
          <w:tcPr>
            <w:tcW w:w="1077" w:type="dxa"/>
            <w:gridSpan w:val="2"/>
            <w:tcBorders>
              <w:top w:val="nil"/>
              <w:left w:val="nil"/>
              <w:right w:val="nil"/>
            </w:tcBorders>
            <w:shd w:val="clear" w:color="auto" w:fill="auto"/>
            <w:noWrap/>
            <w:vAlign w:val="bottom"/>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1.025.885</w:t>
            </w:r>
          </w:p>
        </w:tc>
        <w:tc>
          <w:tcPr>
            <w:tcW w:w="241" w:type="dxa"/>
            <w:tcBorders>
              <w:top w:val="nil"/>
              <w:left w:val="nil"/>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sz w:val="18"/>
                <w:szCs w:val="18"/>
                <w:lang w:val="en-GB" w:eastAsia="en-GB"/>
              </w:rPr>
            </w:pPr>
          </w:p>
        </w:tc>
        <w:tc>
          <w:tcPr>
            <w:tcW w:w="707"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w:t>
            </w:r>
          </w:p>
        </w:tc>
        <w:tc>
          <w:tcPr>
            <w:tcW w:w="108" w:type="dxa"/>
            <w:tcBorders>
              <w:top w:val="nil"/>
              <w:left w:val="nil"/>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867" w:type="dxa"/>
            <w:tcBorders>
              <w:top w:val="nil"/>
              <w:left w:val="nil"/>
              <w:right w:val="nil"/>
            </w:tcBorders>
            <w:shd w:val="clear" w:color="auto" w:fill="auto"/>
            <w:noWrap/>
            <w:vAlign w:val="bottom"/>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342.670</w:t>
            </w:r>
          </w:p>
        </w:tc>
        <w:tc>
          <w:tcPr>
            <w:tcW w:w="407"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957"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w:t>
            </w:r>
          </w:p>
        </w:tc>
        <w:tc>
          <w:tcPr>
            <w:tcW w:w="957" w:type="dxa"/>
            <w:tcBorders>
              <w:top w:val="nil"/>
              <w:left w:val="nil"/>
              <w:right w:val="nil"/>
            </w:tcBorders>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1.072.055</w:t>
            </w:r>
          </w:p>
        </w:tc>
        <w:tc>
          <w:tcPr>
            <w:tcW w:w="116"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62" w:type="dxa"/>
            <w:tcBorders>
              <w:top w:val="nil"/>
              <w:left w:val="nil"/>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tcPr>
          <w:p w:rsidR="00FC29AF" w:rsidRPr="007310E9" w:rsidRDefault="00FC29AF" w:rsidP="005E2086">
            <w:pPr>
              <w:keepNext/>
              <w:widowControl w:val="0"/>
              <w:spacing w:after="0" w:line="240" w:lineRule="auto"/>
              <w:rPr>
                <w:rFonts w:ascii="Arial" w:eastAsia="SimSun" w:hAnsi="Arial" w:cs="Arial"/>
                <w:sz w:val="18"/>
                <w:szCs w:val="18"/>
                <w:lang w:eastAsia="en-GB"/>
              </w:rPr>
            </w:pPr>
          </w:p>
        </w:tc>
        <w:tc>
          <w:tcPr>
            <w:tcW w:w="607"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790"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62"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1083" w:type="dxa"/>
            <w:tcBorders>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76" w:type="dxa"/>
            <w:tcBorders>
              <w:left w:val="nil"/>
              <w:bottom w:val="single" w:sz="4" w:space="0" w:color="auto"/>
              <w:right w:val="nil"/>
            </w:tcBorders>
            <w:shd w:val="clear" w:color="auto" w:fill="auto"/>
            <w:noWrap/>
            <w:vAlign w:val="bottom"/>
          </w:tcPr>
          <w:p w:rsidR="00FC29AF" w:rsidRPr="007310E9" w:rsidRDefault="00FC29AF" w:rsidP="005E2086">
            <w:pPr>
              <w:spacing w:after="0" w:line="240" w:lineRule="auto"/>
              <w:jc w:val="center"/>
              <w:rPr>
                <w:rFonts w:ascii="Arial" w:eastAsia="SimSun" w:hAnsi="Arial" w:cs="Arial"/>
                <w:sz w:val="18"/>
                <w:szCs w:val="18"/>
                <w:lang w:val="en-GB" w:eastAsia="en-GB"/>
              </w:rPr>
            </w:pPr>
          </w:p>
        </w:tc>
        <w:tc>
          <w:tcPr>
            <w:tcW w:w="1077" w:type="dxa"/>
            <w:gridSpan w:val="2"/>
            <w:tcBorders>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241" w:type="dxa"/>
            <w:tcBorders>
              <w:left w:val="nil"/>
              <w:bottom w:val="single" w:sz="4" w:space="0" w:color="auto"/>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sz w:val="18"/>
                <w:szCs w:val="18"/>
                <w:lang w:val="en-GB" w:eastAsia="en-GB"/>
              </w:rPr>
            </w:pPr>
          </w:p>
        </w:tc>
        <w:tc>
          <w:tcPr>
            <w:tcW w:w="707" w:type="dxa"/>
            <w:tcBorders>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108" w:type="dxa"/>
            <w:tcBorders>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867" w:type="dxa"/>
            <w:tcBorders>
              <w:left w:val="nil"/>
              <w:bottom w:val="single" w:sz="4" w:space="0" w:color="auto"/>
              <w:right w:val="nil"/>
            </w:tcBorders>
            <w:shd w:val="clear" w:color="auto" w:fill="auto"/>
            <w:noWrap/>
            <w:vAlign w:val="bottom"/>
          </w:tcPr>
          <w:p w:rsidR="00FC29AF" w:rsidRPr="007310E9" w:rsidRDefault="00670372"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45.270</w:t>
            </w:r>
          </w:p>
        </w:tc>
        <w:tc>
          <w:tcPr>
            <w:tcW w:w="407"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957"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957"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116"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62" w:type="dxa"/>
            <w:tcBorders>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r>
      <w:tr w:rsidR="00FC29AF" w:rsidRPr="007310E9" w:rsidTr="00FC29AF">
        <w:trPr>
          <w:trHeight w:val="227"/>
        </w:trPr>
        <w:tc>
          <w:tcPr>
            <w:tcW w:w="1980" w:type="dxa"/>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rPr>
                <w:rFonts w:ascii="Arial" w:eastAsia="SimSun" w:hAnsi="Arial" w:cs="Arial"/>
                <w:sz w:val="18"/>
                <w:szCs w:val="18"/>
                <w:lang w:eastAsia="en-GB"/>
              </w:rPr>
            </w:pPr>
            <w:r w:rsidRPr="007310E9">
              <w:rPr>
                <w:rFonts w:ascii="Arial" w:eastAsia="SimSun" w:hAnsi="Arial" w:cs="Arial"/>
                <w:sz w:val="18"/>
                <w:szCs w:val="18"/>
                <w:lang w:eastAsia="en-GB"/>
              </w:rPr>
              <w:t>Tạ</w:t>
            </w:r>
            <w:r w:rsidR="00670372" w:rsidRPr="007310E9">
              <w:rPr>
                <w:rFonts w:ascii="Arial" w:eastAsia="SimSun" w:hAnsi="Arial" w:cs="Arial"/>
                <w:sz w:val="18"/>
                <w:szCs w:val="18"/>
                <w:lang w:eastAsia="en-GB"/>
              </w:rPr>
              <w:t>i 31/12/2019</w:t>
            </w:r>
          </w:p>
        </w:tc>
        <w:tc>
          <w:tcPr>
            <w:tcW w:w="607" w:type="dxa"/>
            <w:tcBorders>
              <w:top w:val="single" w:sz="4" w:space="0" w:color="auto"/>
              <w:left w:val="nil"/>
              <w:bottom w:val="single" w:sz="4" w:space="0" w:color="auto"/>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(20.240)</w:t>
            </w:r>
          </w:p>
        </w:tc>
        <w:tc>
          <w:tcPr>
            <w:tcW w:w="790" w:type="dxa"/>
            <w:tcBorders>
              <w:top w:val="single" w:sz="4" w:space="0" w:color="auto"/>
              <w:left w:val="nil"/>
              <w:bottom w:val="single" w:sz="4" w:space="0" w:color="auto"/>
              <w:right w:val="nil"/>
            </w:tcBorders>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(82.479)</w:t>
            </w:r>
          </w:p>
        </w:tc>
        <w:tc>
          <w:tcPr>
            <w:tcW w:w="62" w:type="dxa"/>
            <w:tcBorders>
              <w:top w:val="single" w:sz="4" w:space="0" w:color="auto"/>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bidi="km-KH"/>
              </w:rPr>
            </w:pPr>
          </w:p>
        </w:tc>
        <w:tc>
          <w:tcPr>
            <w:tcW w:w="1083" w:type="dxa"/>
            <w:tcBorders>
              <w:top w:val="single" w:sz="4" w:space="0" w:color="auto"/>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17.997.945</w:t>
            </w:r>
          </w:p>
        </w:tc>
        <w:tc>
          <w:tcPr>
            <w:tcW w:w="76" w:type="dxa"/>
            <w:tcBorders>
              <w:top w:val="single" w:sz="4" w:space="0" w:color="auto"/>
              <w:left w:val="nil"/>
              <w:bottom w:val="single" w:sz="4" w:space="0" w:color="auto"/>
              <w:right w:val="nil"/>
            </w:tcBorders>
            <w:shd w:val="clear" w:color="auto" w:fill="auto"/>
            <w:noWrap/>
            <w:vAlign w:val="bottom"/>
          </w:tcPr>
          <w:p w:rsidR="00FC29AF" w:rsidRPr="007310E9" w:rsidRDefault="00FC29AF" w:rsidP="005E2086">
            <w:pPr>
              <w:spacing w:after="0" w:line="240" w:lineRule="auto"/>
              <w:rPr>
                <w:rFonts w:ascii="Arial" w:eastAsia="SimSun" w:hAnsi="Arial" w:cs="Arial"/>
                <w:sz w:val="18"/>
                <w:szCs w:val="18"/>
                <w:lang w:val="en-GB" w:eastAsia="en-GB"/>
              </w:rPr>
            </w:pPr>
          </w:p>
        </w:tc>
        <w:tc>
          <w:tcPr>
            <w:tcW w:w="1077" w:type="dxa"/>
            <w:gridSpan w:val="2"/>
            <w:tcBorders>
              <w:top w:val="single" w:sz="4" w:space="0" w:color="auto"/>
              <w:left w:val="nil"/>
              <w:bottom w:val="single" w:sz="4" w:space="0" w:color="auto"/>
              <w:right w:val="nil"/>
            </w:tcBorders>
            <w:shd w:val="clear" w:color="auto" w:fill="auto"/>
            <w:noWrap/>
            <w:vAlign w:val="bottom"/>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73.341.628</w:t>
            </w:r>
          </w:p>
        </w:tc>
        <w:tc>
          <w:tcPr>
            <w:tcW w:w="241" w:type="dxa"/>
            <w:tcBorders>
              <w:top w:val="single" w:sz="4" w:space="0" w:color="auto"/>
              <w:left w:val="nil"/>
              <w:bottom w:val="single" w:sz="4" w:space="0" w:color="auto"/>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sz w:val="18"/>
                <w:szCs w:val="18"/>
                <w:lang w:val="en-GB" w:eastAsia="en-GB"/>
              </w:rPr>
            </w:pPr>
          </w:p>
        </w:tc>
        <w:tc>
          <w:tcPr>
            <w:tcW w:w="707" w:type="dxa"/>
            <w:tcBorders>
              <w:top w:val="single" w:sz="4" w:space="0" w:color="auto"/>
              <w:left w:val="nil"/>
              <w:bottom w:val="single" w:sz="4" w:space="0" w:color="auto"/>
              <w:right w:val="nil"/>
            </w:tcBorders>
            <w:shd w:val="clear" w:color="auto" w:fill="auto"/>
            <w:noWrap/>
            <w:vAlign w:val="bottom"/>
          </w:tcPr>
          <w:p w:rsidR="00FC29AF" w:rsidRPr="007310E9" w:rsidRDefault="00670372" w:rsidP="005E2086">
            <w:pPr>
              <w:spacing w:after="0" w:line="240" w:lineRule="auto"/>
              <w:jc w:val="right"/>
              <w:rPr>
                <w:rFonts w:ascii="Arial" w:eastAsia="SimSun" w:hAnsi="Arial" w:cs="Arial"/>
                <w:sz w:val="18"/>
                <w:szCs w:val="18"/>
                <w:lang w:val="en-GB" w:eastAsia="en-GB" w:bidi="km-KH"/>
              </w:rPr>
            </w:pPr>
            <w:r w:rsidRPr="007310E9">
              <w:rPr>
                <w:rFonts w:ascii="Arial" w:eastAsia="SimSun" w:hAnsi="Arial" w:cs="Arial"/>
                <w:sz w:val="18"/>
                <w:szCs w:val="18"/>
                <w:lang w:val="en-GB" w:eastAsia="en-GB" w:bidi="km-KH"/>
              </w:rPr>
              <w:t>844.662</w:t>
            </w:r>
          </w:p>
        </w:tc>
        <w:tc>
          <w:tcPr>
            <w:tcW w:w="108" w:type="dxa"/>
            <w:tcBorders>
              <w:top w:val="single" w:sz="4" w:space="0" w:color="auto"/>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867" w:type="dxa"/>
            <w:tcBorders>
              <w:top w:val="single" w:sz="4" w:space="0" w:color="auto"/>
              <w:left w:val="nil"/>
              <w:bottom w:val="single" w:sz="4" w:space="0" w:color="auto"/>
              <w:right w:val="nil"/>
            </w:tcBorders>
            <w:shd w:val="clear" w:color="auto" w:fill="auto"/>
            <w:noWrap/>
            <w:vAlign w:val="bottom"/>
          </w:tcPr>
          <w:p w:rsidR="00FC29AF" w:rsidRPr="007310E9" w:rsidRDefault="00670372" w:rsidP="005E2086">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3.441.998</w:t>
            </w:r>
          </w:p>
        </w:tc>
        <w:tc>
          <w:tcPr>
            <w:tcW w:w="407" w:type="dxa"/>
            <w:tcBorders>
              <w:top w:val="single" w:sz="4" w:space="0" w:color="auto"/>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957" w:type="dxa"/>
            <w:tcBorders>
              <w:top w:val="single" w:sz="4" w:space="0" w:color="auto"/>
              <w:left w:val="nil"/>
              <w:bottom w:val="single" w:sz="4" w:space="0" w:color="auto"/>
              <w:right w:val="nil"/>
            </w:tcBorders>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18.822.367</w:t>
            </w:r>
          </w:p>
        </w:tc>
        <w:tc>
          <w:tcPr>
            <w:tcW w:w="957" w:type="dxa"/>
            <w:tcBorders>
              <w:top w:val="single" w:sz="4" w:space="0" w:color="auto"/>
              <w:left w:val="nil"/>
              <w:bottom w:val="single" w:sz="4" w:space="0" w:color="auto"/>
              <w:right w:val="nil"/>
            </w:tcBorders>
          </w:tcPr>
          <w:p w:rsidR="00FC29AF" w:rsidRPr="007310E9" w:rsidRDefault="00670372" w:rsidP="00FC29AF">
            <w:pPr>
              <w:spacing w:after="0" w:line="240" w:lineRule="auto"/>
              <w:jc w:val="right"/>
              <w:rPr>
                <w:rFonts w:ascii="Arial" w:eastAsia="SimSun" w:hAnsi="Arial" w:cs="Arial"/>
                <w:sz w:val="18"/>
                <w:szCs w:val="18"/>
                <w:lang w:val="en-GB" w:eastAsia="en-GB"/>
              </w:rPr>
            </w:pPr>
            <w:r w:rsidRPr="007310E9">
              <w:rPr>
                <w:rFonts w:ascii="Arial" w:eastAsia="SimSun" w:hAnsi="Arial" w:cs="Arial"/>
                <w:sz w:val="18"/>
                <w:szCs w:val="18"/>
                <w:lang w:val="en-GB" w:eastAsia="en-GB"/>
              </w:rPr>
              <w:t>76.701.147</w:t>
            </w:r>
          </w:p>
        </w:tc>
        <w:tc>
          <w:tcPr>
            <w:tcW w:w="116" w:type="dxa"/>
            <w:tcBorders>
              <w:top w:val="single" w:sz="4" w:space="0" w:color="auto"/>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c>
          <w:tcPr>
            <w:tcW w:w="62" w:type="dxa"/>
            <w:tcBorders>
              <w:top w:val="single" w:sz="4" w:space="0" w:color="auto"/>
              <w:left w:val="nil"/>
              <w:bottom w:val="single" w:sz="4" w:space="0" w:color="auto"/>
              <w:right w:val="nil"/>
            </w:tcBorders>
          </w:tcPr>
          <w:p w:rsidR="00FC29AF" w:rsidRPr="007310E9" w:rsidRDefault="00FC29AF" w:rsidP="005E2086">
            <w:pPr>
              <w:spacing w:after="0" w:line="240" w:lineRule="auto"/>
              <w:jc w:val="right"/>
              <w:rPr>
                <w:rFonts w:ascii="Arial" w:eastAsia="SimSun" w:hAnsi="Arial" w:cs="Arial"/>
                <w:sz w:val="18"/>
                <w:szCs w:val="18"/>
                <w:lang w:val="en-GB" w:eastAsia="en-GB"/>
              </w:rPr>
            </w:pPr>
          </w:p>
        </w:tc>
      </w:tr>
    </w:tbl>
    <w:p w:rsidR="00FC29AF" w:rsidRPr="007310E9" w:rsidRDefault="00FC29AF" w:rsidP="00CD3D1D">
      <w:pPr>
        <w:pStyle w:val="ListParagraph"/>
        <w:jc w:val="both"/>
        <w:rPr>
          <w:rFonts w:asciiTheme="majorHAnsi" w:hAnsiTheme="majorHAnsi" w:cstheme="majorHAnsi"/>
          <w:sz w:val="26"/>
          <w:szCs w:val="26"/>
        </w:rPr>
      </w:pPr>
    </w:p>
    <w:p w:rsidR="0093600A" w:rsidRPr="007310E9" w:rsidRDefault="0093600A" w:rsidP="00CD3D1D">
      <w:pPr>
        <w:pStyle w:val="ListParagraph"/>
        <w:jc w:val="both"/>
        <w:rPr>
          <w:rFonts w:asciiTheme="majorHAnsi" w:hAnsiTheme="majorHAnsi" w:cstheme="majorHAnsi"/>
          <w:sz w:val="26"/>
          <w:szCs w:val="26"/>
        </w:rPr>
      </w:pPr>
    </w:p>
    <w:p w:rsidR="0093600A" w:rsidRPr="007310E9" w:rsidRDefault="0093600A" w:rsidP="0093600A">
      <w:pPr>
        <w:pStyle w:val="ListParagraph"/>
        <w:numPr>
          <w:ilvl w:val="0"/>
          <w:numId w:val="20"/>
        </w:numPr>
        <w:jc w:val="both"/>
        <w:rPr>
          <w:rFonts w:asciiTheme="majorHAnsi" w:hAnsiTheme="majorHAnsi" w:cstheme="majorHAnsi"/>
          <w:sz w:val="26"/>
          <w:szCs w:val="26"/>
        </w:rPr>
      </w:pPr>
      <w:r w:rsidRPr="007310E9">
        <w:rPr>
          <w:rFonts w:asciiTheme="majorHAnsi" w:hAnsiTheme="majorHAnsi" w:cstheme="majorHAnsi"/>
          <w:sz w:val="26"/>
          <w:szCs w:val="26"/>
        </w:rPr>
        <w:t>Sự dịch chuyển chi phí thuế thu nhập hoãn lại</w:t>
      </w:r>
    </w:p>
    <w:tbl>
      <w:tblPr>
        <w:tblW w:w="7135" w:type="dxa"/>
        <w:tblInd w:w="838" w:type="dxa"/>
        <w:tblCellMar>
          <w:left w:w="28" w:type="dxa"/>
          <w:right w:w="28" w:type="dxa"/>
        </w:tblCellMar>
        <w:tblLook w:val="04A0" w:firstRow="1" w:lastRow="0" w:firstColumn="1" w:lastColumn="0" w:noHBand="0" w:noVBand="1"/>
      </w:tblPr>
      <w:tblGrid>
        <w:gridCol w:w="4103"/>
        <w:gridCol w:w="1417"/>
        <w:gridCol w:w="76"/>
        <w:gridCol w:w="1463"/>
        <w:gridCol w:w="76"/>
      </w:tblGrid>
      <w:tr w:rsidR="009521A7" w:rsidRPr="007310E9" w:rsidTr="009521A7">
        <w:trPr>
          <w:trHeight w:val="227"/>
        </w:trPr>
        <w:tc>
          <w:tcPr>
            <w:tcW w:w="4103" w:type="dxa"/>
            <w:tcBorders>
              <w:top w:val="nil"/>
              <w:left w:val="nil"/>
              <w:bottom w:val="nil"/>
              <w:right w:val="nil"/>
            </w:tcBorders>
            <w:shd w:val="clear" w:color="auto" w:fill="auto"/>
            <w:noWrap/>
            <w:vAlign w:val="bottom"/>
            <w:hideMark/>
          </w:tcPr>
          <w:p w:rsidR="009521A7" w:rsidRPr="007310E9" w:rsidRDefault="009521A7" w:rsidP="00BE0EE3">
            <w:pPr>
              <w:keepNext/>
              <w:widowControl w:val="0"/>
              <w:spacing w:after="0" w:line="240" w:lineRule="auto"/>
              <w:rPr>
                <w:rFonts w:ascii="Times New Roman" w:eastAsia="SimSun" w:hAnsi="Times New Roman" w:cs="Times New Roman"/>
                <w:sz w:val="20"/>
                <w:szCs w:val="20"/>
                <w:lang w:val="vi-VN" w:eastAsia="en-GB"/>
              </w:rPr>
            </w:pPr>
          </w:p>
        </w:tc>
        <w:tc>
          <w:tcPr>
            <w:tcW w:w="2956" w:type="dxa"/>
            <w:gridSpan w:val="3"/>
            <w:tcBorders>
              <w:top w:val="nil"/>
              <w:left w:val="nil"/>
              <w:bottom w:val="single" w:sz="4" w:space="0" w:color="auto"/>
              <w:right w:val="nil"/>
            </w:tcBorders>
            <w:shd w:val="clear" w:color="auto" w:fill="auto"/>
            <w:noWrap/>
            <w:vAlign w:val="bottom"/>
            <w:hideMark/>
          </w:tcPr>
          <w:p w:rsidR="009521A7" w:rsidRPr="007310E9" w:rsidRDefault="009521A7"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Tài sản tài chính hoạt động</w:t>
            </w:r>
          </w:p>
        </w:tc>
        <w:tc>
          <w:tcPr>
            <w:tcW w:w="76" w:type="dxa"/>
            <w:tcBorders>
              <w:top w:val="nil"/>
              <w:left w:val="nil"/>
              <w:bottom w:val="nil"/>
              <w:right w:val="nil"/>
            </w:tcBorders>
            <w:shd w:val="clear" w:color="auto" w:fill="auto"/>
            <w:noWrap/>
            <w:vAlign w:val="bottom"/>
            <w:hideMark/>
          </w:tcPr>
          <w:p w:rsidR="009521A7" w:rsidRPr="007310E9" w:rsidRDefault="009521A7" w:rsidP="00BE0EE3">
            <w:pPr>
              <w:keepNext/>
              <w:widowControl w:val="0"/>
              <w:spacing w:after="0" w:line="240" w:lineRule="auto"/>
              <w:jc w:val="right"/>
              <w:rPr>
                <w:rFonts w:ascii="Arial" w:eastAsia="SimSun" w:hAnsi="Arial" w:cs="Arial"/>
                <w:b/>
                <w:bCs/>
                <w:lang w:val="en-GB" w:eastAsia="en-GB"/>
              </w:rPr>
            </w:pPr>
          </w:p>
        </w:tc>
      </w:tr>
      <w:tr w:rsidR="009521A7" w:rsidRPr="007310E9" w:rsidTr="009521A7">
        <w:trPr>
          <w:trHeight w:val="227"/>
        </w:trPr>
        <w:tc>
          <w:tcPr>
            <w:tcW w:w="4103" w:type="dxa"/>
            <w:tcBorders>
              <w:top w:val="nil"/>
              <w:left w:val="nil"/>
              <w:bottom w:val="nil"/>
              <w:right w:val="nil"/>
            </w:tcBorders>
            <w:shd w:val="clear" w:color="auto" w:fill="auto"/>
            <w:noWrap/>
            <w:vAlign w:val="bottom"/>
            <w:hideMark/>
          </w:tcPr>
          <w:p w:rsidR="009521A7" w:rsidRPr="007310E9" w:rsidRDefault="009521A7"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bottom w:val="single" w:sz="4" w:space="0" w:color="auto"/>
              <w:right w:val="nil"/>
            </w:tcBorders>
            <w:shd w:val="clear" w:color="auto" w:fill="auto"/>
            <w:noWrap/>
            <w:vAlign w:val="center"/>
            <w:hideMark/>
          </w:tcPr>
          <w:p w:rsidR="009521A7" w:rsidRPr="007310E9" w:rsidRDefault="009521A7"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center"/>
            <w:hideMark/>
          </w:tcPr>
          <w:p w:rsidR="009521A7" w:rsidRPr="007310E9" w:rsidRDefault="009521A7" w:rsidP="00BE0EE3">
            <w:pPr>
              <w:keepNext/>
              <w:widowControl w:val="0"/>
              <w:spacing w:after="0" w:line="240" w:lineRule="auto"/>
              <w:jc w:val="right"/>
              <w:rPr>
                <w:rFonts w:ascii="Arial" w:eastAsia="SimSun" w:hAnsi="Arial" w:cs="Arial"/>
                <w:b/>
                <w:bCs/>
                <w:lang w:val="en-GB" w:eastAsia="en-GB"/>
              </w:rPr>
            </w:pPr>
          </w:p>
        </w:tc>
        <w:tc>
          <w:tcPr>
            <w:tcW w:w="1463" w:type="dxa"/>
            <w:tcBorders>
              <w:top w:val="nil"/>
              <w:left w:val="nil"/>
              <w:bottom w:val="single" w:sz="4" w:space="0" w:color="auto"/>
              <w:right w:val="nil"/>
            </w:tcBorders>
            <w:shd w:val="clear" w:color="auto" w:fill="auto"/>
            <w:noWrap/>
            <w:vAlign w:val="center"/>
            <w:hideMark/>
          </w:tcPr>
          <w:p w:rsidR="009521A7" w:rsidRPr="007310E9" w:rsidRDefault="009521A7"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9521A7" w:rsidRPr="007310E9" w:rsidRDefault="009521A7" w:rsidP="00BE0EE3">
            <w:pPr>
              <w:keepNext/>
              <w:widowControl w:val="0"/>
              <w:spacing w:after="0" w:line="240" w:lineRule="auto"/>
              <w:jc w:val="right"/>
              <w:rPr>
                <w:rFonts w:ascii="Arial" w:eastAsia="SimSun" w:hAnsi="Arial" w:cs="Arial"/>
                <w:b/>
                <w:bCs/>
                <w:lang w:val="en-GB" w:eastAsia="en-GB"/>
              </w:rPr>
            </w:pPr>
          </w:p>
        </w:tc>
      </w:tr>
      <w:tr w:rsidR="009521A7" w:rsidRPr="007310E9" w:rsidTr="009804F7">
        <w:trPr>
          <w:trHeight w:val="300"/>
        </w:trPr>
        <w:tc>
          <w:tcPr>
            <w:tcW w:w="4103" w:type="dxa"/>
            <w:tcBorders>
              <w:top w:val="nil"/>
              <w:left w:val="nil"/>
              <w:bottom w:val="nil"/>
              <w:right w:val="nil"/>
            </w:tcBorders>
            <w:shd w:val="clear" w:color="auto" w:fill="auto"/>
            <w:noWrap/>
            <w:vAlign w:val="bottom"/>
          </w:tcPr>
          <w:p w:rsidR="009521A7" w:rsidRPr="007310E9" w:rsidRDefault="009521A7" w:rsidP="00BE0EE3">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right w:val="nil"/>
            </w:tcBorders>
            <w:shd w:val="clear" w:color="auto" w:fill="auto"/>
            <w:noWrap/>
            <w:vAlign w:val="center"/>
          </w:tcPr>
          <w:p w:rsidR="009521A7" w:rsidRPr="007310E9" w:rsidRDefault="009521A7"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9521A7" w:rsidRPr="007310E9" w:rsidRDefault="009521A7"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9521A7" w:rsidRPr="007310E9" w:rsidRDefault="009521A7"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9521A7" w:rsidRPr="007310E9" w:rsidRDefault="009521A7" w:rsidP="00BE0EE3">
            <w:pPr>
              <w:keepNext/>
              <w:widowControl w:val="0"/>
              <w:spacing w:after="0" w:line="240" w:lineRule="auto"/>
              <w:jc w:val="right"/>
              <w:rPr>
                <w:rFonts w:ascii="Times New Roman" w:eastAsia="SimSun" w:hAnsi="Times New Roman" w:cs="Times New Roman"/>
                <w:sz w:val="20"/>
                <w:szCs w:val="20"/>
                <w:lang w:val="en-GB" w:eastAsia="en-GB"/>
              </w:rPr>
            </w:pPr>
          </w:p>
        </w:tc>
      </w:tr>
      <w:tr w:rsidR="009804F7" w:rsidRPr="007310E9" w:rsidTr="009521A7">
        <w:trPr>
          <w:trHeight w:val="227"/>
        </w:trPr>
        <w:tc>
          <w:tcPr>
            <w:tcW w:w="4103" w:type="dxa"/>
            <w:tcBorders>
              <w:top w:val="nil"/>
              <w:left w:val="nil"/>
              <w:bottom w:val="nil"/>
              <w:right w:val="nil"/>
            </w:tcBorders>
            <w:shd w:val="clear" w:color="auto" w:fill="auto"/>
            <w:noWrap/>
            <w:vAlign w:val="bottom"/>
          </w:tcPr>
          <w:p w:rsidR="009804F7" w:rsidRPr="007310E9" w:rsidRDefault="009804F7"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Tại 01/01/2018</w:t>
            </w:r>
          </w:p>
        </w:tc>
        <w:tc>
          <w:tcPr>
            <w:tcW w:w="1417"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(37.089.446)</w:t>
            </w:r>
          </w:p>
        </w:tc>
        <w:tc>
          <w:tcPr>
            <w:tcW w:w="76" w:type="dxa"/>
            <w:tcBorders>
              <w:top w:val="nil"/>
              <w:left w:val="nil"/>
              <w:right w:val="nil"/>
            </w:tcBorders>
            <w:shd w:val="clear" w:color="auto" w:fill="auto"/>
            <w:noWrap/>
            <w:vAlign w:val="bottom"/>
          </w:tcPr>
          <w:p w:rsidR="009804F7" w:rsidRPr="007310E9" w:rsidRDefault="009804F7" w:rsidP="00103EA0">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(149.730.094)</w:t>
            </w:r>
          </w:p>
        </w:tc>
        <w:tc>
          <w:tcPr>
            <w:tcW w:w="76" w:type="dxa"/>
            <w:tcBorders>
              <w:top w:val="nil"/>
              <w:left w:val="nil"/>
              <w:right w:val="nil"/>
            </w:tcBorders>
            <w:shd w:val="clear" w:color="auto" w:fill="auto"/>
            <w:noWrap/>
            <w:vAlign w:val="bottom"/>
          </w:tcPr>
          <w:p w:rsidR="009804F7" w:rsidRPr="007310E9" w:rsidRDefault="009804F7" w:rsidP="00BE0EE3">
            <w:pPr>
              <w:keepNext/>
              <w:widowControl w:val="0"/>
              <w:spacing w:after="0" w:line="240" w:lineRule="auto"/>
              <w:jc w:val="right"/>
              <w:rPr>
                <w:rFonts w:ascii="Arial" w:eastAsia="SimSun" w:hAnsi="Arial" w:cs="Arial"/>
                <w:lang w:val="en-GB" w:eastAsia="en-GB"/>
              </w:rPr>
            </w:pPr>
          </w:p>
        </w:tc>
      </w:tr>
      <w:tr w:rsidR="009804F7" w:rsidRPr="007310E9" w:rsidTr="009521A7">
        <w:trPr>
          <w:trHeight w:val="227"/>
        </w:trPr>
        <w:tc>
          <w:tcPr>
            <w:tcW w:w="4103" w:type="dxa"/>
            <w:tcBorders>
              <w:top w:val="nil"/>
              <w:left w:val="nil"/>
              <w:bottom w:val="nil"/>
              <w:right w:val="nil"/>
            </w:tcBorders>
            <w:shd w:val="clear" w:color="auto" w:fill="auto"/>
            <w:noWrap/>
            <w:vAlign w:val="bottom"/>
            <w:hideMark/>
          </w:tcPr>
          <w:p w:rsidR="009804F7" w:rsidRPr="007310E9" w:rsidRDefault="009804F7" w:rsidP="009804F7">
            <w:pPr>
              <w:keepNext/>
              <w:widowControl w:val="0"/>
              <w:spacing w:after="0" w:line="240" w:lineRule="auto"/>
              <w:rPr>
                <w:rFonts w:ascii="Arial" w:eastAsia="SimSun" w:hAnsi="Arial" w:cs="Arial"/>
                <w:lang w:eastAsia="en-GB"/>
              </w:rPr>
            </w:pPr>
            <w:r w:rsidRPr="007310E9">
              <w:rPr>
                <w:rFonts w:ascii="Arial" w:eastAsia="SimSun" w:hAnsi="Arial" w:cs="Arial"/>
                <w:lang w:eastAsia="en-GB"/>
              </w:rPr>
              <w:t>Phí lãi hay lỗ</w:t>
            </w:r>
          </w:p>
        </w:tc>
        <w:tc>
          <w:tcPr>
            <w:tcW w:w="1417"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(5.981.562)</w:t>
            </w:r>
          </w:p>
        </w:tc>
        <w:tc>
          <w:tcPr>
            <w:tcW w:w="76" w:type="dxa"/>
            <w:tcBorders>
              <w:top w:val="nil"/>
              <w:left w:val="nil"/>
              <w:right w:val="nil"/>
            </w:tcBorders>
            <w:shd w:val="clear" w:color="auto" w:fill="auto"/>
            <w:noWrap/>
            <w:vAlign w:val="bottom"/>
          </w:tcPr>
          <w:p w:rsidR="009804F7" w:rsidRPr="007310E9" w:rsidRDefault="009804F7" w:rsidP="00103EA0">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(24.195.418)</w:t>
            </w:r>
          </w:p>
        </w:tc>
        <w:tc>
          <w:tcPr>
            <w:tcW w:w="76" w:type="dxa"/>
            <w:tcBorders>
              <w:top w:val="nil"/>
              <w:left w:val="nil"/>
              <w:right w:val="nil"/>
            </w:tcBorders>
            <w:shd w:val="clear" w:color="auto" w:fill="auto"/>
            <w:noWrap/>
            <w:vAlign w:val="bottom"/>
          </w:tcPr>
          <w:p w:rsidR="009804F7" w:rsidRPr="007310E9" w:rsidRDefault="009804F7" w:rsidP="00BE0EE3">
            <w:pPr>
              <w:keepNext/>
              <w:widowControl w:val="0"/>
              <w:spacing w:after="0" w:line="240" w:lineRule="auto"/>
              <w:jc w:val="right"/>
              <w:rPr>
                <w:rFonts w:ascii="Arial" w:eastAsia="SimSun" w:hAnsi="Arial" w:cs="Arial"/>
                <w:lang w:val="en-GB" w:eastAsia="en-GB"/>
              </w:rPr>
            </w:pPr>
          </w:p>
        </w:tc>
      </w:tr>
      <w:tr w:rsidR="009804F7" w:rsidRPr="007310E9" w:rsidTr="009521A7">
        <w:trPr>
          <w:trHeight w:val="227"/>
        </w:trPr>
        <w:tc>
          <w:tcPr>
            <w:tcW w:w="4103" w:type="dxa"/>
            <w:tcBorders>
              <w:top w:val="nil"/>
              <w:left w:val="nil"/>
              <w:bottom w:val="nil"/>
              <w:right w:val="nil"/>
            </w:tcBorders>
            <w:shd w:val="clear" w:color="auto" w:fill="auto"/>
            <w:noWrap/>
            <w:vAlign w:val="bottom"/>
          </w:tcPr>
          <w:p w:rsidR="009804F7" w:rsidRPr="007310E9" w:rsidRDefault="009804F7"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Chuyển đổi đồng tiền</w:t>
            </w:r>
          </w:p>
        </w:tc>
        <w:tc>
          <w:tcPr>
            <w:tcW w:w="1417" w:type="dxa"/>
            <w:tcBorders>
              <w:top w:val="nil"/>
              <w:left w:val="nil"/>
              <w:bottom w:val="single" w:sz="4" w:space="0" w:color="auto"/>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76" w:type="dxa"/>
            <w:tcBorders>
              <w:top w:val="nil"/>
              <w:left w:val="nil"/>
              <w:bottom w:val="single" w:sz="4" w:space="0" w:color="auto"/>
              <w:right w:val="nil"/>
            </w:tcBorders>
            <w:shd w:val="clear" w:color="auto" w:fill="auto"/>
            <w:noWrap/>
            <w:vAlign w:val="bottom"/>
          </w:tcPr>
          <w:p w:rsidR="009804F7" w:rsidRPr="007310E9" w:rsidRDefault="009804F7" w:rsidP="00103EA0">
            <w:pPr>
              <w:spacing w:after="0" w:line="240" w:lineRule="auto"/>
              <w:jc w:val="center"/>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866.202</w:t>
            </w:r>
          </w:p>
        </w:tc>
        <w:tc>
          <w:tcPr>
            <w:tcW w:w="76" w:type="dxa"/>
            <w:tcBorders>
              <w:top w:val="nil"/>
              <w:left w:val="nil"/>
              <w:bottom w:val="single" w:sz="4" w:space="0" w:color="auto"/>
              <w:right w:val="nil"/>
            </w:tcBorders>
            <w:shd w:val="clear" w:color="auto" w:fill="auto"/>
            <w:noWrap/>
            <w:vAlign w:val="bottom"/>
          </w:tcPr>
          <w:p w:rsidR="009804F7" w:rsidRPr="007310E9" w:rsidRDefault="009804F7" w:rsidP="00BE0EE3">
            <w:pPr>
              <w:keepNext/>
              <w:widowControl w:val="0"/>
              <w:spacing w:after="0" w:line="240" w:lineRule="auto"/>
              <w:jc w:val="right"/>
              <w:rPr>
                <w:rFonts w:ascii="Arial" w:eastAsia="SimSun" w:hAnsi="Arial" w:cs="Arial"/>
                <w:lang w:val="en-GB" w:eastAsia="en-GB"/>
              </w:rPr>
            </w:pPr>
          </w:p>
        </w:tc>
      </w:tr>
      <w:tr w:rsidR="009804F7" w:rsidRPr="007310E9" w:rsidTr="009521A7">
        <w:trPr>
          <w:trHeight w:val="227"/>
        </w:trPr>
        <w:tc>
          <w:tcPr>
            <w:tcW w:w="4103" w:type="dxa"/>
            <w:tcBorders>
              <w:top w:val="nil"/>
              <w:left w:val="nil"/>
              <w:bottom w:val="nil"/>
              <w:right w:val="nil"/>
            </w:tcBorders>
            <w:shd w:val="clear" w:color="auto" w:fill="auto"/>
            <w:noWrap/>
            <w:vAlign w:val="bottom"/>
            <w:hideMark/>
          </w:tcPr>
          <w:p w:rsidR="009804F7" w:rsidRPr="007310E9" w:rsidRDefault="009804F7" w:rsidP="00BE0EE3">
            <w:pPr>
              <w:keepNext/>
              <w:widowControl w:val="0"/>
              <w:spacing w:after="0" w:line="240" w:lineRule="auto"/>
              <w:rPr>
                <w:rFonts w:ascii="Arial" w:eastAsia="SimSun" w:hAnsi="Arial" w:cs="Arial"/>
                <w:lang w:eastAsia="en-GB"/>
              </w:rPr>
            </w:pPr>
          </w:p>
          <w:p w:rsidR="009804F7" w:rsidRPr="007310E9" w:rsidRDefault="009804F7" w:rsidP="00BE0EE3">
            <w:pPr>
              <w:keepNext/>
              <w:widowControl w:val="0"/>
              <w:spacing w:after="0" w:line="240" w:lineRule="auto"/>
              <w:rPr>
                <w:rFonts w:ascii="Arial" w:eastAsia="SimSun" w:hAnsi="Arial" w:cs="Arial"/>
                <w:lang w:eastAsia="en-GB"/>
              </w:rPr>
            </w:pPr>
            <w:r w:rsidRPr="007310E9">
              <w:rPr>
                <w:rFonts w:ascii="Arial" w:eastAsia="SimSun" w:hAnsi="Arial" w:cs="Arial"/>
                <w:lang w:eastAsia="en-GB"/>
              </w:rPr>
              <w:t>Tại 31/12/2018</w:t>
            </w:r>
          </w:p>
        </w:tc>
        <w:tc>
          <w:tcPr>
            <w:tcW w:w="1417" w:type="dxa"/>
            <w:tcBorders>
              <w:top w:val="single" w:sz="4" w:space="0" w:color="auto"/>
              <w:left w:val="nil"/>
              <w:bottom w:val="single" w:sz="4" w:space="0" w:color="auto"/>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(43.071.008)</w:t>
            </w:r>
          </w:p>
        </w:tc>
        <w:tc>
          <w:tcPr>
            <w:tcW w:w="76" w:type="dxa"/>
            <w:tcBorders>
              <w:top w:val="single" w:sz="4" w:space="0" w:color="auto"/>
              <w:left w:val="nil"/>
              <w:bottom w:val="single" w:sz="4" w:space="0" w:color="auto"/>
              <w:right w:val="nil"/>
            </w:tcBorders>
            <w:shd w:val="clear" w:color="auto" w:fill="auto"/>
            <w:noWrap/>
            <w:vAlign w:val="bottom"/>
          </w:tcPr>
          <w:p w:rsidR="009804F7" w:rsidRPr="007310E9" w:rsidRDefault="009804F7" w:rsidP="00103EA0">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(173.059.310)</w:t>
            </w:r>
          </w:p>
        </w:tc>
        <w:tc>
          <w:tcPr>
            <w:tcW w:w="76" w:type="dxa"/>
            <w:tcBorders>
              <w:top w:val="single" w:sz="4" w:space="0" w:color="auto"/>
              <w:left w:val="nil"/>
              <w:bottom w:val="single" w:sz="4" w:space="0" w:color="auto"/>
              <w:right w:val="nil"/>
            </w:tcBorders>
            <w:shd w:val="clear" w:color="auto" w:fill="auto"/>
            <w:noWrap/>
            <w:vAlign w:val="bottom"/>
          </w:tcPr>
          <w:p w:rsidR="009804F7" w:rsidRPr="007310E9" w:rsidRDefault="009804F7" w:rsidP="00BE0EE3">
            <w:pPr>
              <w:keepNext/>
              <w:widowControl w:val="0"/>
              <w:spacing w:after="0" w:line="240" w:lineRule="auto"/>
              <w:jc w:val="right"/>
              <w:rPr>
                <w:rFonts w:ascii="Arial" w:eastAsia="SimSun" w:hAnsi="Arial" w:cs="Arial"/>
                <w:lang w:val="en-GB" w:eastAsia="en-GB"/>
              </w:rPr>
            </w:pPr>
          </w:p>
        </w:tc>
      </w:tr>
    </w:tbl>
    <w:p w:rsidR="0093600A" w:rsidRPr="007310E9" w:rsidRDefault="0093600A" w:rsidP="0093600A">
      <w:pPr>
        <w:pStyle w:val="ListParagraph"/>
        <w:ind w:left="1440"/>
        <w:jc w:val="both"/>
        <w:rPr>
          <w:rFonts w:asciiTheme="majorHAnsi" w:hAnsiTheme="majorHAnsi" w:cstheme="majorHAnsi"/>
          <w:sz w:val="26"/>
          <w:szCs w:val="26"/>
        </w:rPr>
      </w:pPr>
    </w:p>
    <w:tbl>
      <w:tblPr>
        <w:tblW w:w="7135" w:type="dxa"/>
        <w:tblInd w:w="838" w:type="dxa"/>
        <w:tblCellMar>
          <w:left w:w="28" w:type="dxa"/>
          <w:right w:w="28" w:type="dxa"/>
        </w:tblCellMar>
        <w:tblLook w:val="04A0" w:firstRow="1" w:lastRow="0" w:firstColumn="1" w:lastColumn="0" w:noHBand="0" w:noVBand="1"/>
      </w:tblPr>
      <w:tblGrid>
        <w:gridCol w:w="4103"/>
        <w:gridCol w:w="1417"/>
        <w:gridCol w:w="76"/>
        <w:gridCol w:w="1463"/>
        <w:gridCol w:w="76"/>
      </w:tblGrid>
      <w:tr w:rsidR="00FC29AF" w:rsidRPr="007310E9" w:rsidTr="005E2086">
        <w:trPr>
          <w:trHeight w:val="227"/>
        </w:trPr>
        <w:tc>
          <w:tcPr>
            <w:tcW w:w="4103" w:type="dxa"/>
            <w:tcBorders>
              <w:top w:val="nil"/>
              <w:left w:val="nil"/>
              <w:bottom w:val="nil"/>
              <w:right w:val="nil"/>
            </w:tcBorders>
            <w:shd w:val="clear" w:color="auto" w:fill="auto"/>
            <w:noWrap/>
            <w:vAlign w:val="bottom"/>
          </w:tcPr>
          <w:p w:rsidR="00FC29AF" w:rsidRPr="007310E9" w:rsidRDefault="00FC29AF" w:rsidP="005E2086">
            <w:pPr>
              <w:keepNext/>
              <w:widowControl w:val="0"/>
              <w:spacing w:after="0" w:line="240" w:lineRule="auto"/>
              <w:rPr>
                <w:rFonts w:ascii="Times New Roman" w:eastAsia="SimSun" w:hAnsi="Times New Roman" w:cs="Times New Roman"/>
                <w:sz w:val="20"/>
                <w:szCs w:val="20"/>
                <w:lang w:val="en-GB" w:eastAsia="en-GB"/>
              </w:rPr>
            </w:pPr>
          </w:p>
        </w:tc>
        <w:tc>
          <w:tcPr>
            <w:tcW w:w="1417"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20"/>
                <w:szCs w:val="20"/>
                <w:lang w:val="en-GB" w:eastAsia="en-GB"/>
              </w:rPr>
            </w:pPr>
          </w:p>
        </w:tc>
        <w:tc>
          <w:tcPr>
            <w:tcW w:w="1463" w:type="dxa"/>
            <w:tcBorders>
              <w:top w:val="nil"/>
              <w:left w:val="nil"/>
              <w:right w:val="nil"/>
            </w:tcBorders>
            <w:shd w:val="clear" w:color="auto" w:fill="auto"/>
            <w:noWrap/>
            <w:vAlign w:val="center"/>
          </w:tcPr>
          <w:p w:rsidR="00FC29AF" w:rsidRPr="007310E9" w:rsidRDefault="00FC29AF" w:rsidP="005E2086">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right w:val="nil"/>
            </w:tcBorders>
            <w:shd w:val="clear" w:color="auto" w:fill="auto"/>
            <w:noWrap/>
            <w:vAlign w:val="bottom"/>
          </w:tcPr>
          <w:p w:rsidR="00FC29AF" w:rsidRPr="007310E9" w:rsidRDefault="00FC29AF" w:rsidP="005E2086">
            <w:pPr>
              <w:keepNext/>
              <w:widowControl w:val="0"/>
              <w:spacing w:after="0" w:line="240" w:lineRule="auto"/>
              <w:jc w:val="right"/>
              <w:rPr>
                <w:rFonts w:ascii="Times New Roman" w:eastAsia="SimSun" w:hAnsi="Times New Roman" w:cs="Times New Roman"/>
                <w:sz w:val="20"/>
                <w:szCs w:val="20"/>
                <w:lang w:val="en-GB" w:eastAsia="en-GB"/>
              </w:rPr>
            </w:pPr>
          </w:p>
        </w:tc>
      </w:tr>
      <w:tr w:rsidR="009804F7" w:rsidRPr="007310E9" w:rsidTr="005E2086">
        <w:trPr>
          <w:trHeight w:val="227"/>
        </w:trPr>
        <w:tc>
          <w:tcPr>
            <w:tcW w:w="4103" w:type="dxa"/>
            <w:tcBorders>
              <w:top w:val="nil"/>
              <w:left w:val="nil"/>
              <w:bottom w:val="nil"/>
              <w:right w:val="nil"/>
            </w:tcBorders>
            <w:shd w:val="clear" w:color="auto" w:fill="auto"/>
            <w:noWrap/>
            <w:vAlign w:val="bottom"/>
          </w:tcPr>
          <w:p w:rsidR="009804F7" w:rsidRPr="007310E9" w:rsidRDefault="009804F7" w:rsidP="005E2086">
            <w:pPr>
              <w:keepNext/>
              <w:widowControl w:val="0"/>
              <w:spacing w:after="0" w:line="240" w:lineRule="auto"/>
              <w:rPr>
                <w:rFonts w:ascii="Arial" w:eastAsia="SimSun" w:hAnsi="Arial" w:cs="Arial"/>
                <w:lang w:eastAsia="en-GB"/>
              </w:rPr>
            </w:pPr>
            <w:r w:rsidRPr="007310E9">
              <w:rPr>
                <w:rFonts w:ascii="Arial" w:eastAsia="SimSun" w:hAnsi="Arial" w:cs="Arial"/>
                <w:lang w:eastAsia="en-GB"/>
              </w:rPr>
              <w:t>Tại 01/01/2019</w:t>
            </w:r>
          </w:p>
        </w:tc>
        <w:tc>
          <w:tcPr>
            <w:tcW w:w="1417"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(43.071.008)</w:t>
            </w:r>
          </w:p>
        </w:tc>
        <w:tc>
          <w:tcPr>
            <w:tcW w:w="76" w:type="dxa"/>
            <w:tcBorders>
              <w:top w:val="nil"/>
              <w:left w:val="nil"/>
              <w:right w:val="nil"/>
            </w:tcBorders>
            <w:shd w:val="clear" w:color="auto" w:fill="auto"/>
            <w:noWrap/>
            <w:vAlign w:val="bottom"/>
          </w:tcPr>
          <w:p w:rsidR="009804F7" w:rsidRPr="007310E9" w:rsidRDefault="009804F7" w:rsidP="00103EA0">
            <w:pPr>
              <w:spacing w:after="0" w:line="240" w:lineRule="auto"/>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(173.059.310)</w:t>
            </w:r>
          </w:p>
        </w:tc>
        <w:tc>
          <w:tcPr>
            <w:tcW w:w="76" w:type="dxa"/>
            <w:tcBorders>
              <w:top w:val="nil"/>
              <w:left w:val="nil"/>
              <w:right w:val="nil"/>
            </w:tcBorders>
            <w:shd w:val="clear" w:color="auto" w:fill="auto"/>
            <w:noWrap/>
            <w:vAlign w:val="bottom"/>
          </w:tcPr>
          <w:p w:rsidR="009804F7" w:rsidRPr="007310E9" w:rsidRDefault="009804F7" w:rsidP="00103EA0">
            <w:pPr>
              <w:spacing w:after="0" w:line="240" w:lineRule="auto"/>
              <w:jc w:val="right"/>
              <w:rPr>
                <w:rFonts w:ascii="Arial" w:eastAsia="SimSun" w:hAnsi="Arial" w:cs="Arial"/>
                <w:lang w:val="en-GB" w:eastAsia="en-GB" w:bidi="km-KH"/>
              </w:rPr>
            </w:pPr>
          </w:p>
        </w:tc>
      </w:tr>
      <w:tr w:rsidR="00FC29AF" w:rsidRPr="007310E9" w:rsidTr="005E2086">
        <w:trPr>
          <w:trHeight w:val="227"/>
        </w:trPr>
        <w:tc>
          <w:tcPr>
            <w:tcW w:w="4103" w:type="dxa"/>
            <w:tcBorders>
              <w:top w:val="nil"/>
              <w:left w:val="nil"/>
              <w:bottom w:val="nil"/>
              <w:right w:val="nil"/>
            </w:tcBorders>
            <w:shd w:val="clear" w:color="auto" w:fill="auto"/>
            <w:noWrap/>
            <w:vAlign w:val="bottom"/>
            <w:hideMark/>
          </w:tcPr>
          <w:p w:rsidR="00FC29AF" w:rsidRPr="007310E9" w:rsidRDefault="009804F7" w:rsidP="005E2086">
            <w:pPr>
              <w:keepNext/>
              <w:widowControl w:val="0"/>
              <w:spacing w:after="0" w:line="240" w:lineRule="auto"/>
              <w:rPr>
                <w:rFonts w:ascii="Arial" w:eastAsia="SimSun" w:hAnsi="Arial" w:cs="Arial"/>
                <w:lang w:eastAsia="en-GB"/>
              </w:rPr>
            </w:pPr>
            <w:r w:rsidRPr="007310E9">
              <w:rPr>
                <w:rFonts w:ascii="Arial" w:eastAsia="SimSun" w:hAnsi="Arial" w:cs="Arial"/>
                <w:lang w:eastAsia="en-GB"/>
              </w:rPr>
              <w:t xml:space="preserve">Phí </w:t>
            </w:r>
            <w:r w:rsidR="00FC29AF" w:rsidRPr="007310E9">
              <w:rPr>
                <w:rFonts w:ascii="Arial" w:eastAsia="SimSun" w:hAnsi="Arial" w:cs="Arial"/>
                <w:lang w:eastAsia="en-GB"/>
              </w:rPr>
              <w:t>lãi hay lỗ</w:t>
            </w:r>
          </w:p>
        </w:tc>
        <w:tc>
          <w:tcPr>
            <w:tcW w:w="1417" w:type="dxa"/>
            <w:tcBorders>
              <w:top w:val="nil"/>
              <w:left w:val="nil"/>
              <w:right w:val="nil"/>
            </w:tcBorders>
            <w:shd w:val="clear" w:color="auto" w:fill="auto"/>
            <w:noWrap/>
            <w:vAlign w:val="bottom"/>
          </w:tcPr>
          <w:p w:rsidR="00FC29AF" w:rsidRPr="007310E9" w:rsidRDefault="005E2086" w:rsidP="009804F7">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w:t>
            </w:r>
            <w:r w:rsidR="009804F7" w:rsidRPr="007310E9">
              <w:rPr>
                <w:rFonts w:ascii="Arial" w:eastAsia="SimSun" w:hAnsi="Arial" w:cs="Arial"/>
                <w:lang w:val="en-GB" w:eastAsia="en-GB" w:bidi="km-KH"/>
              </w:rPr>
              <w:t>109.082</w:t>
            </w:r>
            <w:r w:rsidRPr="007310E9">
              <w:rPr>
                <w:rFonts w:ascii="Arial" w:eastAsia="SimSun" w:hAnsi="Arial" w:cs="Arial"/>
                <w:lang w:val="en-GB" w:eastAsia="en-GB" w:bidi="km-KH"/>
              </w:rPr>
              <w:t>)</w:t>
            </w:r>
          </w:p>
        </w:tc>
        <w:tc>
          <w:tcPr>
            <w:tcW w:w="76" w:type="dxa"/>
            <w:tcBorders>
              <w:top w:val="nil"/>
              <w:left w:val="nil"/>
              <w:right w:val="nil"/>
            </w:tcBorders>
            <w:shd w:val="clear" w:color="auto" w:fill="auto"/>
            <w:noWrap/>
            <w:vAlign w:val="bottom"/>
          </w:tcPr>
          <w:p w:rsidR="00FC29AF" w:rsidRPr="007310E9" w:rsidRDefault="00FC29AF" w:rsidP="005E2086">
            <w:pPr>
              <w:spacing w:after="0" w:line="240" w:lineRule="auto"/>
              <w:jc w:val="center"/>
              <w:rPr>
                <w:rFonts w:ascii="Arial" w:eastAsia="SimSun" w:hAnsi="Arial" w:cs="Arial"/>
                <w:lang w:val="en-GB" w:eastAsia="en-GB"/>
              </w:rPr>
            </w:pPr>
          </w:p>
        </w:tc>
        <w:tc>
          <w:tcPr>
            <w:tcW w:w="1463" w:type="dxa"/>
            <w:tcBorders>
              <w:top w:val="nil"/>
              <w:left w:val="nil"/>
              <w:right w:val="nil"/>
            </w:tcBorders>
            <w:shd w:val="clear" w:color="auto" w:fill="auto"/>
            <w:noWrap/>
            <w:vAlign w:val="bottom"/>
          </w:tcPr>
          <w:p w:rsidR="00FC29AF" w:rsidRPr="007310E9" w:rsidRDefault="005E2086" w:rsidP="009804F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r w:rsidR="009804F7" w:rsidRPr="007310E9">
              <w:rPr>
                <w:rFonts w:ascii="Arial" w:eastAsia="SimSun" w:hAnsi="Arial" w:cs="Arial"/>
                <w:lang w:val="en-GB" w:eastAsia="en-GB"/>
              </w:rPr>
              <w:t>20.702.000</w:t>
            </w:r>
            <w:r w:rsidRPr="007310E9">
              <w:rPr>
                <w:rFonts w:ascii="Arial" w:eastAsia="SimSun" w:hAnsi="Arial" w:cs="Arial"/>
                <w:lang w:val="en-GB" w:eastAsia="en-GB"/>
              </w:rPr>
              <w:t>)</w:t>
            </w:r>
          </w:p>
        </w:tc>
        <w:tc>
          <w:tcPr>
            <w:tcW w:w="76" w:type="dxa"/>
            <w:tcBorders>
              <w:top w:val="nil"/>
              <w:left w:val="nil"/>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lang w:val="en-GB" w:eastAsia="en-GB"/>
              </w:rPr>
            </w:pPr>
          </w:p>
        </w:tc>
      </w:tr>
      <w:tr w:rsidR="00FC29AF" w:rsidRPr="007310E9" w:rsidTr="005E2086">
        <w:trPr>
          <w:trHeight w:val="227"/>
        </w:trPr>
        <w:tc>
          <w:tcPr>
            <w:tcW w:w="4103" w:type="dxa"/>
            <w:tcBorders>
              <w:top w:val="nil"/>
              <w:left w:val="nil"/>
              <w:bottom w:val="nil"/>
              <w:right w:val="nil"/>
            </w:tcBorders>
            <w:shd w:val="clear" w:color="auto" w:fill="auto"/>
            <w:noWrap/>
            <w:vAlign w:val="bottom"/>
          </w:tcPr>
          <w:p w:rsidR="00FC29AF" w:rsidRPr="007310E9" w:rsidRDefault="00FC29AF" w:rsidP="005E2086">
            <w:pPr>
              <w:keepNext/>
              <w:widowControl w:val="0"/>
              <w:spacing w:after="0" w:line="240" w:lineRule="auto"/>
              <w:rPr>
                <w:rFonts w:ascii="Arial" w:eastAsia="SimSun" w:hAnsi="Arial" w:cs="Arial"/>
                <w:lang w:eastAsia="en-GB"/>
              </w:rPr>
            </w:pPr>
            <w:r w:rsidRPr="007310E9">
              <w:rPr>
                <w:rFonts w:ascii="Arial" w:eastAsia="SimSun" w:hAnsi="Arial" w:cs="Arial"/>
                <w:lang w:eastAsia="en-GB"/>
              </w:rPr>
              <w:t>Chuyển đổi đồng tiền</w:t>
            </w:r>
          </w:p>
        </w:tc>
        <w:tc>
          <w:tcPr>
            <w:tcW w:w="1417" w:type="dxa"/>
            <w:tcBorders>
              <w:top w:val="nil"/>
              <w:left w:val="nil"/>
              <w:bottom w:val="single" w:sz="4" w:space="0" w:color="auto"/>
              <w:right w:val="nil"/>
            </w:tcBorders>
            <w:shd w:val="clear" w:color="auto" w:fill="auto"/>
            <w:noWrap/>
            <w:vAlign w:val="bottom"/>
          </w:tcPr>
          <w:p w:rsidR="00FC29AF" w:rsidRPr="007310E9" w:rsidRDefault="00FC29AF" w:rsidP="005E2086">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76" w:type="dxa"/>
            <w:tcBorders>
              <w:top w:val="nil"/>
              <w:left w:val="nil"/>
              <w:bottom w:val="single" w:sz="4" w:space="0" w:color="auto"/>
              <w:right w:val="nil"/>
            </w:tcBorders>
            <w:shd w:val="clear" w:color="auto" w:fill="auto"/>
            <w:noWrap/>
            <w:vAlign w:val="bottom"/>
          </w:tcPr>
          <w:p w:rsidR="00FC29AF" w:rsidRPr="007310E9" w:rsidRDefault="00FC29AF" w:rsidP="005E2086">
            <w:pPr>
              <w:spacing w:after="0" w:line="240" w:lineRule="auto"/>
              <w:jc w:val="center"/>
              <w:rPr>
                <w:rFonts w:ascii="Arial" w:eastAsia="SimSun" w:hAnsi="Arial" w:cs="Arial"/>
                <w:lang w:val="en-GB" w:eastAsia="en-GB"/>
              </w:rPr>
            </w:pPr>
          </w:p>
        </w:tc>
        <w:tc>
          <w:tcPr>
            <w:tcW w:w="1463" w:type="dxa"/>
            <w:tcBorders>
              <w:top w:val="nil"/>
              <w:left w:val="nil"/>
              <w:bottom w:val="single" w:sz="4" w:space="0" w:color="auto"/>
              <w:right w:val="nil"/>
            </w:tcBorders>
            <w:shd w:val="clear" w:color="auto" w:fill="auto"/>
            <w:noWrap/>
            <w:vAlign w:val="bottom"/>
          </w:tcPr>
          <w:p w:rsidR="00FC29AF" w:rsidRPr="007310E9" w:rsidRDefault="009804F7"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(2.572.557)</w:t>
            </w:r>
          </w:p>
        </w:tc>
        <w:tc>
          <w:tcPr>
            <w:tcW w:w="76" w:type="dxa"/>
            <w:tcBorders>
              <w:top w:val="nil"/>
              <w:left w:val="nil"/>
              <w:bottom w:val="single" w:sz="4" w:space="0" w:color="auto"/>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lang w:val="en-GB" w:eastAsia="en-GB"/>
              </w:rPr>
            </w:pPr>
          </w:p>
        </w:tc>
      </w:tr>
      <w:tr w:rsidR="00FC29AF" w:rsidRPr="007310E9" w:rsidTr="005E2086">
        <w:trPr>
          <w:trHeight w:val="227"/>
        </w:trPr>
        <w:tc>
          <w:tcPr>
            <w:tcW w:w="4103" w:type="dxa"/>
            <w:tcBorders>
              <w:top w:val="nil"/>
              <w:left w:val="nil"/>
              <w:bottom w:val="nil"/>
              <w:right w:val="nil"/>
            </w:tcBorders>
            <w:shd w:val="clear" w:color="auto" w:fill="auto"/>
            <w:noWrap/>
            <w:vAlign w:val="bottom"/>
            <w:hideMark/>
          </w:tcPr>
          <w:p w:rsidR="00FC29AF" w:rsidRPr="007310E9" w:rsidRDefault="00FC29AF" w:rsidP="005E2086">
            <w:pPr>
              <w:keepNext/>
              <w:widowControl w:val="0"/>
              <w:spacing w:after="0" w:line="240" w:lineRule="auto"/>
              <w:rPr>
                <w:rFonts w:ascii="Arial" w:eastAsia="SimSun" w:hAnsi="Arial" w:cs="Arial"/>
                <w:lang w:eastAsia="en-GB"/>
              </w:rPr>
            </w:pPr>
          </w:p>
          <w:p w:rsidR="00FC29AF" w:rsidRPr="007310E9" w:rsidRDefault="00FC29AF" w:rsidP="005E2086">
            <w:pPr>
              <w:keepNext/>
              <w:widowControl w:val="0"/>
              <w:spacing w:after="0" w:line="240" w:lineRule="auto"/>
              <w:rPr>
                <w:rFonts w:ascii="Arial" w:eastAsia="SimSun" w:hAnsi="Arial" w:cs="Arial"/>
                <w:lang w:eastAsia="en-GB"/>
              </w:rPr>
            </w:pPr>
            <w:r w:rsidRPr="007310E9">
              <w:rPr>
                <w:rFonts w:ascii="Arial" w:eastAsia="SimSun" w:hAnsi="Arial" w:cs="Arial"/>
                <w:lang w:eastAsia="en-GB"/>
              </w:rPr>
              <w:t>Tại 31</w:t>
            </w:r>
            <w:r w:rsidR="009804F7" w:rsidRPr="007310E9">
              <w:rPr>
                <w:rFonts w:ascii="Arial" w:eastAsia="SimSun" w:hAnsi="Arial" w:cs="Arial"/>
                <w:lang w:eastAsia="en-GB"/>
              </w:rPr>
              <w:t>/12/2019</w:t>
            </w:r>
          </w:p>
        </w:tc>
        <w:tc>
          <w:tcPr>
            <w:tcW w:w="1417" w:type="dxa"/>
            <w:tcBorders>
              <w:top w:val="single" w:sz="4" w:space="0" w:color="auto"/>
              <w:left w:val="nil"/>
              <w:bottom w:val="single" w:sz="4" w:space="0" w:color="auto"/>
              <w:right w:val="nil"/>
            </w:tcBorders>
            <w:shd w:val="clear" w:color="auto" w:fill="auto"/>
            <w:noWrap/>
            <w:vAlign w:val="bottom"/>
          </w:tcPr>
          <w:p w:rsidR="00FC29AF" w:rsidRPr="007310E9" w:rsidRDefault="00FC29AF" w:rsidP="009804F7">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r w:rsidR="009804F7" w:rsidRPr="007310E9">
              <w:rPr>
                <w:rFonts w:ascii="Arial" w:eastAsia="SimSun" w:hAnsi="Arial" w:cs="Arial"/>
                <w:lang w:val="en-GB" w:eastAsia="en-GB" w:bidi="km-KH"/>
              </w:rPr>
              <w:t>48.180.090</w:t>
            </w:r>
            <w:r w:rsidRPr="007310E9">
              <w:rPr>
                <w:rFonts w:ascii="Arial" w:eastAsia="SimSun" w:hAnsi="Arial" w:cs="Arial"/>
                <w:lang w:val="en-GB" w:eastAsia="en-GB" w:bidi="km-KH"/>
              </w:rPr>
              <w:t>)</w:t>
            </w:r>
          </w:p>
        </w:tc>
        <w:tc>
          <w:tcPr>
            <w:tcW w:w="76" w:type="dxa"/>
            <w:tcBorders>
              <w:top w:val="single" w:sz="4" w:space="0" w:color="auto"/>
              <w:left w:val="nil"/>
              <w:bottom w:val="single" w:sz="4" w:space="0" w:color="auto"/>
              <w:right w:val="nil"/>
            </w:tcBorders>
            <w:shd w:val="clear" w:color="auto" w:fill="auto"/>
            <w:noWrap/>
            <w:vAlign w:val="bottom"/>
          </w:tcPr>
          <w:p w:rsidR="00FC29AF" w:rsidRPr="007310E9" w:rsidRDefault="00FC29AF" w:rsidP="005E2086">
            <w:pPr>
              <w:spacing w:after="0" w:line="240" w:lineRule="auto"/>
              <w:rPr>
                <w:rFonts w:ascii="Arial" w:eastAsia="SimSun" w:hAnsi="Arial" w:cs="Arial"/>
                <w:lang w:val="en-GB" w:eastAsia="en-GB"/>
              </w:rPr>
            </w:pPr>
          </w:p>
        </w:tc>
        <w:tc>
          <w:tcPr>
            <w:tcW w:w="1463" w:type="dxa"/>
            <w:tcBorders>
              <w:top w:val="single" w:sz="4" w:space="0" w:color="auto"/>
              <w:left w:val="nil"/>
              <w:bottom w:val="single" w:sz="4" w:space="0" w:color="auto"/>
              <w:right w:val="nil"/>
            </w:tcBorders>
            <w:shd w:val="clear" w:color="auto" w:fill="auto"/>
            <w:noWrap/>
            <w:vAlign w:val="bottom"/>
          </w:tcPr>
          <w:p w:rsidR="00FC29AF" w:rsidRPr="007310E9" w:rsidRDefault="00FC29AF" w:rsidP="009804F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r w:rsidR="009804F7" w:rsidRPr="007310E9">
              <w:rPr>
                <w:rFonts w:ascii="Arial" w:eastAsia="SimSun" w:hAnsi="Arial" w:cs="Arial"/>
                <w:lang w:val="en-GB" w:eastAsia="en-GB"/>
              </w:rPr>
              <w:t>196.333.867</w:t>
            </w:r>
            <w:r w:rsidRPr="007310E9">
              <w:rPr>
                <w:rFonts w:ascii="Arial" w:eastAsia="SimSun" w:hAnsi="Arial" w:cs="Arial"/>
                <w:lang w:val="en-GB" w:eastAsia="en-GB"/>
              </w:rPr>
              <w:t>)</w:t>
            </w:r>
          </w:p>
        </w:tc>
        <w:tc>
          <w:tcPr>
            <w:tcW w:w="76" w:type="dxa"/>
            <w:tcBorders>
              <w:top w:val="single" w:sz="4" w:space="0" w:color="auto"/>
              <w:left w:val="nil"/>
              <w:bottom w:val="single" w:sz="4" w:space="0" w:color="auto"/>
              <w:right w:val="nil"/>
            </w:tcBorders>
            <w:shd w:val="clear" w:color="auto" w:fill="auto"/>
            <w:noWrap/>
            <w:vAlign w:val="bottom"/>
          </w:tcPr>
          <w:p w:rsidR="00FC29AF" w:rsidRPr="007310E9" w:rsidRDefault="00FC29AF" w:rsidP="005E2086">
            <w:pPr>
              <w:keepNext/>
              <w:widowControl w:val="0"/>
              <w:spacing w:after="0" w:line="240" w:lineRule="auto"/>
              <w:jc w:val="right"/>
              <w:rPr>
                <w:rFonts w:ascii="Arial" w:eastAsia="SimSun" w:hAnsi="Arial" w:cs="Arial"/>
                <w:lang w:val="en-GB" w:eastAsia="en-GB"/>
              </w:rPr>
            </w:pPr>
          </w:p>
        </w:tc>
      </w:tr>
    </w:tbl>
    <w:p w:rsidR="00FC29AF" w:rsidRPr="007310E9" w:rsidRDefault="00FC29AF" w:rsidP="0093600A">
      <w:pPr>
        <w:pStyle w:val="ListParagraph"/>
        <w:ind w:left="1440"/>
        <w:jc w:val="both"/>
        <w:rPr>
          <w:rFonts w:asciiTheme="majorHAnsi" w:hAnsiTheme="majorHAnsi" w:cstheme="majorHAnsi"/>
          <w:sz w:val="26"/>
          <w:szCs w:val="26"/>
        </w:rPr>
      </w:pPr>
    </w:p>
    <w:p w:rsidR="009A0923" w:rsidRPr="007310E9" w:rsidRDefault="00A67AB7" w:rsidP="00A67AB7">
      <w:pPr>
        <w:jc w:val="both"/>
        <w:rPr>
          <w:rFonts w:asciiTheme="majorHAnsi" w:hAnsiTheme="majorHAnsi" w:cstheme="majorHAnsi"/>
          <w:b/>
          <w:sz w:val="26"/>
          <w:szCs w:val="26"/>
        </w:rPr>
      </w:pPr>
      <w:r w:rsidRPr="007310E9">
        <w:rPr>
          <w:rFonts w:asciiTheme="majorHAnsi" w:hAnsiTheme="majorHAnsi" w:cstheme="majorHAnsi"/>
          <w:b/>
          <w:sz w:val="26"/>
          <w:szCs w:val="26"/>
          <w:lang w:val="vi-VN"/>
        </w:rPr>
        <w:t>1</w:t>
      </w:r>
      <w:r w:rsidR="009804F7" w:rsidRPr="007310E9">
        <w:rPr>
          <w:rFonts w:asciiTheme="majorHAnsi" w:hAnsiTheme="majorHAnsi" w:cstheme="majorHAnsi"/>
          <w:b/>
          <w:sz w:val="26"/>
          <w:szCs w:val="26"/>
        </w:rPr>
        <w:t>6</w:t>
      </w:r>
      <w:r w:rsidRPr="007310E9">
        <w:rPr>
          <w:rFonts w:asciiTheme="majorHAnsi" w:hAnsiTheme="majorHAnsi" w:cstheme="majorHAnsi"/>
          <w:b/>
          <w:sz w:val="26"/>
          <w:szCs w:val="26"/>
          <w:lang w:val="vi-VN"/>
        </w:rPr>
        <w:t xml:space="preserve">. </w:t>
      </w:r>
      <w:r w:rsidR="009A0923" w:rsidRPr="007310E9">
        <w:rPr>
          <w:rFonts w:asciiTheme="majorHAnsi" w:hAnsiTheme="majorHAnsi" w:cstheme="majorHAnsi"/>
          <w:b/>
          <w:sz w:val="26"/>
          <w:szCs w:val="26"/>
        </w:rPr>
        <w:t>PHẢI TRẢ THƯƠNG MẠI VÀ PHẢI TRẢ KHÁC</w:t>
      </w:r>
    </w:p>
    <w:tbl>
      <w:tblPr>
        <w:tblW w:w="9522" w:type="dxa"/>
        <w:tblInd w:w="17" w:type="dxa"/>
        <w:tblLayout w:type="fixed"/>
        <w:tblCellMar>
          <w:left w:w="17" w:type="dxa"/>
          <w:right w:w="17" w:type="dxa"/>
        </w:tblCellMar>
        <w:tblLook w:val="04A0" w:firstRow="1" w:lastRow="0" w:firstColumn="1" w:lastColumn="0" w:noHBand="0" w:noVBand="1"/>
      </w:tblPr>
      <w:tblGrid>
        <w:gridCol w:w="4139"/>
        <w:gridCol w:w="1303"/>
        <w:gridCol w:w="54"/>
        <w:gridCol w:w="1307"/>
        <w:gridCol w:w="57"/>
        <w:gridCol w:w="1304"/>
        <w:gridCol w:w="54"/>
        <w:gridCol w:w="1250"/>
        <w:gridCol w:w="54"/>
      </w:tblGrid>
      <w:tr w:rsidR="001123E1" w:rsidRPr="007310E9" w:rsidTr="00024F66">
        <w:trPr>
          <w:gridAfter w:val="1"/>
          <w:wAfter w:w="54" w:type="dxa"/>
          <w:trHeight w:val="255"/>
        </w:trPr>
        <w:tc>
          <w:tcPr>
            <w:tcW w:w="4139" w:type="dxa"/>
            <w:tcBorders>
              <w:top w:val="nil"/>
              <w:left w:val="nil"/>
              <w:bottom w:val="nil"/>
              <w:right w:val="nil"/>
            </w:tcBorders>
            <w:shd w:val="clear" w:color="auto" w:fill="auto"/>
            <w:noWrap/>
            <w:vAlign w:val="bottom"/>
            <w:hideMark/>
          </w:tcPr>
          <w:p w:rsidR="001123E1" w:rsidRPr="007310E9" w:rsidRDefault="001123E1" w:rsidP="001123E1">
            <w:pPr>
              <w:spacing w:after="0" w:line="240" w:lineRule="auto"/>
              <w:rPr>
                <w:rFonts w:ascii="Times New Roman" w:eastAsia="SimSun" w:hAnsi="Times New Roman" w:cs="Times New Roman"/>
                <w:sz w:val="20"/>
                <w:szCs w:val="20"/>
                <w:lang w:val="en-GB" w:eastAsia="en-GB" w:bidi="km-KH"/>
              </w:rPr>
            </w:pPr>
          </w:p>
        </w:tc>
        <w:tc>
          <w:tcPr>
            <w:tcW w:w="2664" w:type="dxa"/>
            <w:gridSpan w:val="3"/>
            <w:tcBorders>
              <w:top w:val="nil"/>
              <w:left w:val="nil"/>
              <w:bottom w:val="single" w:sz="4" w:space="0" w:color="auto"/>
              <w:right w:val="nil"/>
            </w:tcBorders>
            <w:shd w:val="clear" w:color="auto" w:fill="auto"/>
            <w:noWrap/>
            <w:vAlign w:val="center"/>
            <w:hideMark/>
          </w:tcPr>
          <w:p w:rsidR="001123E1" w:rsidRPr="007310E9" w:rsidRDefault="009804F7" w:rsidP="001123E1">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57" w:type="dxa"/>
            <w:tcBorders>
              <w:top w:val="nil"/>
              <w:left w:val="nil"/>
              <w:bottom w:val="nil"/>
              <w:right w:val="nil"/>
            </w:tcBorders>
            <w:shd w:val="clear" w:color="auto" w:fill="auto"/>
            <w:noWrap/>
            <w:vAlign w:val="bottom"/>
            <w:hideMark/>
          </w:tcPr>
          <w:p w:rsidR="001123E1" w:rsidRPr="007310E9" w:rsidRDefault="001123E1" w:rsidP="001123E1">
            <w:pPr>
              <w:spacing w:after="0" w:line="240" w:lineRule="auto"/>
              <w:jc w:val="center"/>
              <w:rPr>
                <w:rFonts w:ascii="Arial" w:eastAsia="SimSun" w:hAnsi="Arial" w:cs="Arial"/>
                <w:b/>
                <w:bCs/>
                <w:lang w:val="en-GB" w:eastAsia="en-GB"/>
              </w:rPr>
            </w:pPr>
          </w:p>
        </w:tc>
        <w:tc>
          <w:tcPr>
            <w:tcW w:w="2608" w:type="dxa"/>
            <w:gridSpan w:val="3"/>
            <w:tcBorders>
              <w:top w:val="nil"/>
              <w:left w:val="nil"/>
              <w:bottom w:val="single" w:sz="4" w:space="0" w:color="auto"/>
              <w:right w:val="nil"/>
            </w:tcBorders>
            <w:shd w:val="clear" w:color="auto" w:fill="auto"/>
            <w:noWrap/>
            <w:vAlign w:val="center"/>
            <w:hideMark/>
          </w:tcPr>
          <w:p w:rsidR="001123E1" w:rsidRPr="007310E9" w:rsidRDefault="009804F7" w:rsidP="001123E1">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1123E1" w:rsidRPr="007310E9" w:rsidTr="00024F66">
        <w:trPr>
          <w:trHeight w:val="255"/>
        </w:trPr>
        <w:tc>
          <w:tcPr>
            <w:tcW w:w="4139" w:type="dxa"/>
            <w:tcBorders>
              <w:top w:val="nil"/>
              <w:left w:val="nil"/>
              <w:right w:val="nil"/>
            </w:tcBorders>
            <w:shd w:val="clear" w:color="auto" w:fill="auto"/>
            <w:noWrap/>
            <w:vAlign w:val="bottom"/>
            <w:hideMark/>
          </w:tcPr>
          <w:p w:rsidR="001123E1" w:rsidRPr="007310E9" w:rsidRDefault="001123E1" w:rsidP="001123E1">
            <w:pPr>
              <w:spacing w:after="0" w:line="240" w:lineRule="auto"/>
              <w:jc w:val="center"/>
              <w:rPr>
                <w:rFonts w:ascii="Arial" w:eastAsia="SimSun" w:hAnsi="Arial" w:cs="Arial"/>
                <w:b/>
                <w:bCs/>
                <w:lang w:val="en-GB" w:eastAsia="en-GB"/>
              </w:rPr>
            </w:pPr>
          </w:p>
        </w:tc>
        <w:tc>
          <w:tcPr>
            <w:tcW w:w="1303" w:type="dxa"/>
            <w:tcBorders>
              <w:top w:val="single" w:sz="4" w:space="0" w:color="auto"/>
              <w:left w:val="nil"/>
              <w:bottom w:val="single" w:sz="4" w:space="0" w:color="auto"/>
              <w:right w:val="nil"/>
            </w:tcBorders>
            <w:shd w:val="clear" w:color="auto" w:fill="auto"/>
            <w:noWrap/>
            <w:vAlign w:val="center"/>
            <w:hideMark/>
          </w:tcPr>
          <w:p w:rsidR="001123E1" w:rsidRPr="007310E9" w:rsidRDefault="001123E1" w:rsidP="001123E1">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1123E1" w:rsidRPr="007310E9" w:rsidRDefault="001123E1" w:rsidP="001123E1">
            <w:pPr>
              <w:spacing w:after="0" w:line="240" w:lineRule="auto"/>
              <w:jc w:val="right"/>
              <w:rPr>
                <w:rFonts w:ascii="Arial" w:eastAsia="SimSun" w:hAnsi="Arial" w:cs="Arial"/>
                <w:b/>
                <w:bCs/>
                <w:lang w:val="en-GB" w:eastAsia="en-GB"/>
              </w:rPr>
            </w:pPr>
          </w:p>
        </w:tc>
        <w:tc>
          <w:tcPr>
            <w:tcW w:w="1307" w:type="dxa"/>
            <w:tcBorders>
              <w:top w:val="single" w:sz="4" w:space="0" w:color="auto"/>
              <w:left w:val="nil"/>
              <w:bottom w:val="single" w:sz="4" w:space="0" w:color="auto"/>
              <w:right w:val="nil"/>
            </w:tcBorders>
            <w:shd w:val="clear" w:color="auto" w:fill="auto"/>
            <w:noWrap/>
            <w:vAlign w:val="center"/>
            <w:hideMark/>
          </w:tcPr>
          <w:p w:rsidR="001123E1" w:rsidRPr="007310E9" w:rsidRDefault="001123E1" w:rsidP="001123E1">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1123E1" w:rsidRPr="007310E9" w:rsidRDefault="001123E1" w:rsidP="001123E1">
            <w:pPr>
              <w:spacing w:after="0" w:line="240" w:lineRule="auto"/>
              <w:jc w:val="right"/>
              <w:rPr>
                <w:rFonts w:ascii="Arial" w:eastAsia="SimSun" w:hAnsi="Arial" w:cs="Arial"/>
                <w:b/>
                <w:bCs/>
                <w:lang w:val="en-GB" w:eastAsia="en-GB"/>
              </w:rPr>
            </w:pPr>
          </w:p>
        </w:tc>
        <w:tc>
          <w:tcPr>
            <w:tcW w:w="1304" w:type="dxa"/>
            <w:tcBorders>
              <w:top w:val="nil"/>
              <w:left w:val="nil"/>
              <w:bottom w:val="single" w:sz="4" w:space="0" w:color="auto"/>
              <w:right w:val="nil"/>
            </w:tcBorders>
            <w:shd w:val="clear" w:color="auto" w:fill="auto"/>
            <w:noWrap/>
            <w:vAlign w:val="center"/>
            <w:hideMark/>
          </w:tcPr>
          <w:p w:rsidR="001123E1" w:rsidRPr="007310E9" w:rsidRDefault="001123E1" w:rsidP="001123E1">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right w:val="nil"/>
            </w:tcBorders>
            <w:shd w:val="clear" w:color="auto" w:fill="auto"/>
            <w:noWrap/>
            <w:vAlign w:val="center"/>
            <w:hideMark/>
          </w:tcPr>
          <w:p w:rsidR="001123E1" w:rsidRPr="007310E9" w:rsidRDefault="001123E1" w:rsidP="001123E1">
            <w:pPr>
              <w:spacing w:after="0" w:line="240" w:lineRule="auto"/>
              <w:jc w:val="right"/>
              <w:rPr>
                <w:rFonts w:ascii="Arial" w:eastAsia="SimSun" w:hAnsi="Arial" w:cs="Arial"/>
                <w:b/>
                <w:bCs/>
                <w:lang w:val="en-GB" w:eastAsia="en-GB"/>
              </w:rPr>
            </w:pPr>
          </w:p>
        </w:tc>
        <w:tc>
          <w:tcPr>
            <w:tcW w:w="1304" w:type="dxa"/>
            <w:gridSpan w:val="2"/>
            <w:tcBorders>
              <w:top w:val="nil"/>
              <w:left w:val="nil"/>
              <w:bottom w:val="single" w:sz="4" w:space="0" w:color="auto"/>
              <w:right w:val="nil"/>
            </w:tcBorders>
            <w:shd w:val="clear" w:color="auto" w:fill="auto"/>
            <w:noWrap/>
            <w:vAlign w:val="center"/>
            <w:hideMark/>
          </w:tcPr>
          <w:p w:rsidR="001123E1" w:rsidRPr="007310E9" w:rsidRDefault="001123E1" w:rsidP="001123E1">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1123E1" w:rsidRPr="007310E9" w:rsidTr="00024F66">
        <w:trPr>
          <w:trHeight w:val="255"/>
        </w:trPr>
        <w:tc>
          <w:tcPr>
            <w:tcW w:w="4139" w:type="dxa"/>
            <w:tcBorders>
              <w:left w:val="nil"/>
              <w:bottom w:val="nil"/>
              <w:right w:val="nil"/>
            </w:tcBorders>
            <w:shd w:val="clear" w:color="auto" w:fill="auto"/>
            <w:noWrap/>
            <w:vAlign w:val="bottom"/>
            <w:hideMark/>
          </w:tcPr>
          <w:p w:rsidR="001123E1" w:rsidRPr="007310E9" w:rsidRDefault="001123E1" w:rsidP="001123E1">
            <w:pPr>
              <w:spacing w:after="0" w:line="240" w:lineRule="auto"/>
              <w:jc w:val="right"/>
              <w:rPr>
                <w:rFonts w:ascii="Arial" w:eastAsia="SimSun" w:hAnsi="Arial" w:cs="Arial"/>
                <w:b/>
                <w:bCs/>
                <w:lang w:val="en-GB" w:eastAsia="en-GB"/>
              </w:rPr>
            </w:pPr>
          </w:p>
        </w:tc>
        <w:tc>
          <w:tcPr>
            <w:tcW w:w="1303" w:type="dxa"/>
            <w:tcBorders>
              <w:top w:val="single" w:sz="4" w:space="0" w:color="auto"/>
              <w:left w:val="nil"/>
              <w:bottom w:val="nil"/>
              <w:right w:val="nil"/>
            </w:tcBorders>
            <w:shd w:val="clear" w:color="auto" w:fill="auto"/>
            <w:noWrap/>
            <w:vAlign w:val="center"/>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c>
          <w:tcPr>
            <w:tcW w:w="1307" w:type="dxa"/>
            <w:tcBorders>
              <w:top w:val="single" w:sz="4" w:space="0" w:color="auto"/>
              <w:left w:val="nil"/>
              <w:bottom w:val="nil"/>
              <w:right w:val="nil"/>
            </w:tcBorders>
            <w:shd w:val="clear" w:color="auto" w:fill="auto"/>
            <w:noWrap/>
            <w:vAlign w:val="center"/>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c>
          <w:tcPr>
            <w:tcW w:w="57" w:type="dxa"/>
            <w:tcBorders>
              <w:left w:val="nil"/>
              <w:bottom w:val="nil"/>
              <w:right w:val="nil"/>
            </w:tcBorders>
            <w:shd w:val="clear" w:color="auto" w:fill="auto"/>
            <w:noWrap/>
            <w:vAlign w:val="bottom"/>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c>
          <w:tcPr>
            <w:tcW w:w="1304" w:type="dxa"/>
            <w:tcBorders>
              <w:top w:val="single" w:sz="4" w:space="0" w:color="auto"/>
              <w:left w:val="nil"/>
              <w:bottom w:val="nil"/>
              <w:right w:val="nil"/>
            </w:tcBorders>
            <w:shd w:val="clear" w:color="auto" w:fill="auto"/>
            <w:noWrap/>
            <w:vAlign w:val="center"/>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c>
          <w:tcPr>
            <w:tcW w:w="1304" w:type="dxa"/>
            <w:gridSpan w:val="2"/>
            <w:tcBorders>
              <w:top w:val="single" w:sz="4" w:space="0" w:color="auto"/>
              <w:left w:val="nil"/>
              <w:bottom w:val="nil"/>
              <w:right w:val="nil"/>
            </w:tcBorders>
            <w:shd w:val="clear" w:color="auto" w:fill="auto"/>
            <w:noWrap/>
            <w:vAlign w:val="center"/>
            <w:hideMark/>
          </w:tcPr>
          <w:p w:rsidR="001123E1" w:rsidRPr="007310E9" w:rsidRDefault="001123E1" w:rsidP="001123E1">
            <w:pPr>
              <w:spacing w:after="0" w:line="240" w:lineRule="auto"/>
              <w:jc w:val="right"/>
              <w:rPr>
                <w:rFonts w:ascii="Times New Roman" w:eastAsia="SimSun" w:hAnsi="Times New Roman" w:cs="Times New Roman"/>
                <w:sz w:val="20"/>
                <w:szCs w:val="20"/>
                <w:lang w:val="en-GB" w:eastAsia="en-GB"/>
              </w:rPr>
            </w:pPr>
          </w:p>
        </w:tc>
      </w:tr>
      <w:tr w:rsidR="005E2086" w:rsidRPr="007310E9" w:rsidTr="00E73955">
        <w:trPr>
          <w:trHeight w:val="318"/>
        </w:trPr>
        <w:tc>
          <w:tcPr>
            <w:tcW w:w="4139" w:type="dxa"/>
            <w:tcBorders>
              <w:top w:val="nil"/>
              <w:left w:val="nil"/>
              <w:bottom w:val="nil"/>
              <w:right w:val="nil"/>
            </w:tcBorders>
            <w:shd w:val="clear" w:color="auto" w:fill="auto"/>
            <w:noWrap/>
            <w:vAlign w:val="bottom"/>
          </w:tcPr>
          <w:p w:rsidR="005E2086" w:rsidRPr="007310E9" w:rsidRDefault="005E2086" w:rsidP="001123E1">
            <w:pPr>
              <w:spacing w:after="0" w:line="240" w:lineRule="auto"/>
              <w:rPr>
                <w:rFonts w:ascii="Arial" w:eastAsia="SimSun" w:hAnsi="Arial" w:cs="Arial"/>
                <w:lang w:eastAsia="en-GB"/>
              </w:rPr>
            </w:pPr>
            <w:r w:rsidRPr="007310E9">
              <w:rPr>
                <w:rFonts w:ascii="Arial" w:eastAsia="SimSun" w:hAnsi="Arial" w:cs="Arial"/>
                <w:lang w:eastAsia="en-GB"/>
              </w:rPr>
              <w:t>Ngắn hạn</w:t>
            </w:r>
          </w:p>
        </w:tc>
        <w:tc>
          <w:tcPr>
            <w:tcW w:w="1303" w:type="dxa"/>
            <w:tcBorders>
              <w:top w:val="nil"/>
              <w:left w:val="nil"/>
              <w:bottom w:val="nil"/>
              <w:right w:val="nil"/>
            </w:tcBorders>
            <w:shd w:val="clear" w:color="auto" w:fill="auto"/>
            <w:noWrap/>
            <w:vAlign w:val="bottom"/>
          </w:tcPr>
          <w:p w:rsidR="005E2086" w:rsidRPr="007310E9" w:rsidRDefault="005E2086" w:rsidP="001123E1">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5E2086" w:rsidRPr="007310E9" w:rsidRDefault="005E2086" w:rsidP="001123E1">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5E2086" w:rsidRPr="007310E9" w:rsidRDefault="005E2086" w:rsidP="001123E1">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tcPr>
          <w:p w:rsidR="005E2086" w:rsidRPr="007310E9" w:rsidRDefault="005E2086" w:rsidP="001123E1">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5E2086" w:rsidRPr="007310E9" w:rsidRDefault="005E2086" w:rsidP="00BE0EE3">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5E2086" w:rsidRPr="007310E9" w:rsidRDefault="005E2086" w:rsidP="00BE0EE3">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tcPr>
          <w:p w:rsidR="005E2086" w:rsidRPr="007310E9" w:rsidRDefault="005E2086" w:rsidP="00BE0EE3">
            <w:pPr>
              <w:spacing w:after="0" w:line="240" w:lineRule="auto"/>
              <w:jc w:val="right"/>
              <w:rPr>
                <w:rFonts w:ascii="Arial" w:eastAsia="SimSun" w:hAnsi="Arial" w:cs="Arial"/>
                <w:lang w:val="en-GB" w:eastAsia="en-GB"/>
              </w:rPr>
            </w:pPr>
          </w:p>
        </w:tc>
      </w:tr>
      <w:tr w:rsidR="004B62E2" w:rsidRPr="007310E9" w:rsidTr="00024F66">
        <w:trPr>
          <w:trHeight w:val="255"/>
        </w:trPr>
        <w:tc>
          <w:tcPr>
            <w:tcW w:w="4139" w:type="dxa"/>
            <w:tcBorders>
              <w:top w:val="nil"/>
              <w:left w:val="nil"/>
              <w:bottom w:val="nil"/>
              <w:right w:val="nil"/>
            </w:tcBorders>
            <w:shd w:val="clear" w:color="auto" w:fill="auto"/>
            <w:noWrap/>
            <w:vAlign w:val="bottom"/>
          </w:tcPr>
          <w:p w:rsidR="004B62E2" w:rsidRPr="007310E9" w:rsidRDefault="004B62E2" w:rsidP="005E2086">
            <w:pPr>
              <w:spacing w:after="0" w:line="240" w:lineRule="auto"/>
              <w:rPr>
                <w:rFonts w:ascii="Arial" w:eastAsia="SimSun" w:hAnsi="Arial" w:cs="Arial"/>
                <w:lang w:eastAsia="en-GB"/>
              </w:rPr>
            </w:pPr>
            <w:r w:rsidRPr="007310E9">
              <w:rPr>
                <w:rFonts w:ascii="Arial" w:eastAsia="SimSun" w:hAnsi="Arial" w:cs="Arial"/>
                <w:lang w:eastAsia="en-GB"/>
              </w:rPr>
              <w:t>Dự phòng thuế nhà thầu</w:t>
            </w:r>
          </w:p>
        </w:tc>
        <w:tc>
          <w:tcPr>
            <w:tcW w:w="1303" w:type="dxa"/>
            <w:tcBorders>
              <w:top w:val="nil"/>
              <w:left w:val="nil"/>
              <w:bottom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7.748</w:t>
            </w:r>
            <w:r w:rsidR="00E73955" w:rsidRPr="007310E9">
              <w:rPr>
                <w:rFonts w:ascii="Arial" w:eastAsia="SimSun" w:hAnsi="Arial" w:cs="Arial"/>
                <w:lang w:val="en-GB" w:eastAsia="en-GB"/>
              </w:rPr>
              <w:t>.425</w:t>
            </w:r>
          </w:p>
        </w:tc>
        <w:tc>
          <w:tcPr>
            <w:tcW w:w="54" w:type="dxa"/>
            <w:tcBorders>
              <w:top w:val="nil"/>
              <w:left w:val="nil"/>
              <w:bottom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1123E1">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31.574.832</w:t>
            </w:r>
          </w:p>
        </w:tc>
        <w:tc>
          <w:tcPr>
            <w:tcW w:w="57" w:type="dxa"/>
            <w:tcBorders>
              <w:top w:val="nil"/>
              <w:left w:val="nil"/>
              <w:bottom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8.171.265</w:t>
            </w:r>
          </w:p>
        </w:tc>
        <w:tc>
          <w:tcPr>
            <w:tcW w:w="5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32.832.143</w:t>
            </w:r>
          </w:p>
        </w:tc>
      </w:tr>
      <w:tr w:rsidR="004B62E2" w:rsidRPr="007310E9" w:rsidTr="005E2086">
        <w:trPr>
          <w:trHeight w:val="255"/>
        </w:trPr>
        <w:tc>
          <w:tcPr>
            <w:tcW w:w="4139" w:type="dxa"/>
            <w:tcBorders>
              <w:top w:val="nil"/>
              <w:left w:val="nil"/>
              <w:bottom w:val="nil"/>
              <w:right w:val="nil"/>
            </w:tcBorders>
            <w:shd w:val="clear" w:color="auto" w:fill="auto"/>
            <w:noWrap/>
            <w:vAlign w:val="bottom"/>
            <w:hideMark/>
          </w:tcPr>
          <w:p w:rsidR="004B62E2" w:rsidRPr="007310E9" w:rsidRDefault="004B62E2" w:rsidP="00C15189">
            <w:pPr>
              <w:spacing w:after="0" w:line="240" w:lineRule="auto"/>
              <w:rPr>
                <w:rFonts w:ascii="Arial" w:eastAsia="SimSun" w:hAnsi="Arial" w:cs="Arial"/>
                <w:lang w:val="en-GB" w:eastAsia="en-GB"/>
              </w:rPr>
            </w:pPr>
            <w:r w:rsidRPr="007310E9">
              <w:rPr>
                <w:rFonts w:ascii="Arial" w:eastAsia="SimSun" w:hAnsi="Arial" w:cs="Arial"/>
                <w:lang w:val="en-GB" w:eastAsia="en-GB"/>
              </w:rPr>
              <w:t>Chi phí công tác thu dọn lòng hồ (Ghi chú 28c)</w:t>
            </w:r>
          </w:p>
        </w:tc>
        <w:tc>
          <w:tcPr>
            <w:tcW w:w="1303" w:type="dxa"/>
            <w:tcBorders>
              <w:top w:val="nil"/>
              <w:left w:val="nil"/>
              <w:bottom w:val="nil"/>
              <w:right w:val="nil"/>
            </w:tcBorders>
            <w:shd w:val="clear" w:color="auto" w:fill="auto"/>
            <w:noWrap/>
            <w:vAlign w:val="bottom"/>
          </w:tcPr>
          <w:p w:rsidR="004B62E2"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6.643.596</w:t>
            </w:r>
          </w:p>
        </w:tc>
        <w:tc>
          <w:tcPr>
            <w:tcW w:w="54" w:type="dxa"/>
            <w:tcBorders>
              <w:top w:val="nil"/>
              <w:left w:val="nil"/>
              <w:bottom w:val="nil"/>
              <w:right w:val="nil"/>
            </w:tcBorders>
            <w:shd w:val="clear" w:color="auto" w:fill="auto"/>
            <w:noWrap/>
            <w:vAlign w:val="bottom"/>
          </w:tcPr>
          <w:p w:rsidR="004B62E2" w:rsidRPr="007310E9" w:rsidRDefault="004B62E2" w:rsidP="005E2086">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27.072.654</w:t>
            </w:r>
          </w:p>
        </w:tc>
        <w:tc>
          <w:tcPr>
            <w:tcW w:w="57" w:type="dxa"/>
            <w:tcBorders>
              <w:top w:val="nil"/>
              <w:left w:val="nil"/>
              <w:bottom w:val="nil"/>
              <w:right w:val="nil"/>
            </w:tcBorders>
            <w:shd w:val="clear" w:color="auto" w:fill="auto"/>
            <w:noWrap/>
            <w:vAlign w:val="bottom"/>
            <w:hideMark/>
          </w:tcPr>
          <w:p w:rsidR="004B62E2" w:rsidRPr="007310E9" w:rsidRDefault="004B62E2" w:rsidP="005E2086">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hideMark/>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hideMark/>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4B62E2" w:rsidRPr="007310E9" w:rsidTr="00BE0EE3">
        <w:trPr>
          <w:trHeight w:val="255"/>
        </w:trPr>
        <w:tc>
          <w:tcPr>
            <w:tcW w:w="4139" w:type="dxa"/>
            <w:tcBorders>
              <w:top w:val="nil"/>
              <w:left w:val="nil"/>
              <w:bottom w:val="nil"/>
              <w:right w:val="nil"/>
            </w:tcBorders>
            <w:shd w:val="clear" w:color="auto" w:fill="auto"/>
            <w:noWrap/>
            <w:vAlign w:val="bottom"/>
            <w:hideMark/>
          </w:tcPr>
          <w:p w:rsidR="004B62E2" w:rsidRPr="007310E9" w:rsidRDefault="004B62E2" w:rsidP="00BE0EE3">
            <w:pPr>
              <w:spacing w:after="0" w:line="240" w:lineRule="auto"/>
              <w:rPr>
                <w:rFonts w:ascii="Arial" w:eastAsia="SimSun" w:hAnsi="Arial" w:cs="Arial"/>
                <w:lang w:val="vi-VN" w:eastAsia="en-GB"/>
              </w:rPr>
            </w:pPr>
            <w:r w:rsidRPr="007310E9">
              <w:rPr>
                <w:rFonts w:ascii="Arial" w:eastAsia="SimSun" w:hAnsi="Arial" w:cs="Arial"/>
                <w:lang w:val="vi-VN" w:eastAsia="en-GB"/>
              </w:rPr>
              <w:t>Ký quỹ từ nhà cung cấp</w:t>
            </w:r>
          </w:p>
        </w:tc>
        <w:tc>
          <w:tcPr>
            <w:tcW w:w="1303"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2.242.398</w:t>
            </w:r>
          </w:p>
        </w:tc>
        <w:tc>
          <w:tcPr>
            <w:tcW w:w="54"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9.137.772</w:t>
            </w:r>
          </w:p>
        </w:tc>
        <w:tc>
          <w:tcPr>
            <w:tcW w:w="57" w:type="dxa"/>
            <w:tcBorders>
              <w:top w:val="nil"/>
              <w:left w:val="nil"/>
              <w:bottom w:val="nil"/>
              <w:right w:val="nil"/>
            </w:tcBorders>
            <w:shd w:val="clear" w:color="auto" w:fill="auto"/>
            <w:noWrap/>
            <w:vAlign w:val="bottom"/>
            <w:hideMark/>
          </w:tcPr>
          <w:p w:rsidR="004B62E2" w:rsidRPr="007310E9" w:rsidRDefault="004B62E2" w:rsidP="00BE0EE3">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462.937</w:t>
            </w:r>
          </w:p>
        </w:tc>
        <w:tc>
          <w:tcPr>
            <w:tcW w:w="54" w:type="dxa"/>
            <w:tcBorders>
              <w:top w:val="nil"/>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1.860.081</w:t>
            </w:r>
          </w:p>
        </w:tc>
      </w:tr>
      <w:tr w:rsidR="004B62E2" w:rsidRPr="007310E9" w:rsidTr="00BE0EE3">
        <w:trPr>
          <w:trHeight w:val="255"/>
        </w:trPr>
        <w:tc>
          <w:tcPr>
            <w:tcW w:w="4139" w:type="dxa"/>
            <w:tcBorders>
              <w:top w:val="nil"/>
              <w:left w:val="nil"/>
              <w:bottom w:val="nil"/>
              <w:right w:val="nil"/>
            </w:tcBorders>
            <w:shd w:val="clear" w:color="auto" w:fill="auto"/>
            <w:noWrap/>
            <w:vAlign w:val="bottom"/>
          </w:tcPr>
          <w:p w:rsidR="004B62E2" w:rsidRPr="007310E9" w:rsidRDefault="004B62E2" w:rsidP="00BE0EE3">
            <w:pPr>
              <w:spacing w:after="0" w:line="240" w:lineRule="auto"/>
              <w:rPr>
                <w:rFonts w:ascii="Arial" w:eastAsia="SimSun" w:hAnsi="Arial" w:cs="Arial"/>
                <w:lang w:val="en-GB" w:eastAsia="en-GB"/>
              </w:rPr>
            </w:pPr>
            <w:r w:rsidRPr="007310E9">
              <w:rPr>
                <w:rFonts w:ascii="Arial" w:eastAsia="SimSun" w:hAnsi="Arial" w:cs="Arial"/>
                <w:lang w:val="en-GB" w:eastAsia="en-GB"/>
              </w:rPr>
              <w:t>Dự phòng thuế trên tiền lương</w:t>
            </w:r>
          </w:p>
        </w:tc>
        <w:tc>
          <w:tcPr>
            <w:tcW w:w="1303"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2.028.103</w:t>
            </w:r>
          </w:p>
        </w:tc>
        <w:tc>
          <w:tcPr>
            <w:tcW w:w="54"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8.264.520</w:t>
            </w:r>
          </w:p>
        </w:tc>
        <w:tc>
          <w:tcPr>
            <w:tcW w:w="57"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1.759.893</w:t>
            </w:r>
          </w:p>
        </w:tc>
        <w:tc>
          <w:tcPr>
            <w:tcW w:w="5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7.071.250</w:t>
            </w:r>
          </w:p>
        </w:tc>
      </w:tr>
      <w:tr w:rsidR="004B62E2" w:rsidRPr="007310E9" w:rsidTr="00BE0EE3">
        <w:trPr>
          <w:trHeight w:val="255"/>
        </w:trPr>
        <w:tc>
          <w:tcPr>
            <w:tcW w:w="4139" w:type="dxa"/>
            <w:tcBorders>
              <w:top w:val="nil"/>
              <w:left w:val="nil"/>
              <w:bottom w:val="nil"/>
              <w:right w:val="nil"/>
            </w:tcBorders>
            <w:shd w:val="clear" w:color="auto" w:fill="auto"/>
            <w:noWrap/>
            <w:vAlign w:val="bottom"/>
          </w:tcPr>
          <w:p w:rsidR="004B62E2" w:rsidRPr="007310E9" w:rsidRDefault="004B62E2" w:rsidP="009521A7">
            <w:pPr>
              <w:spacing w:after="0" w:line="240" w:lineRule="auto"/>
              <w:rPr>
                <w:rFonts w:ascii="Arial" w:eastAsia="SimSun" w:hAnsi="Arial" w:cs="Arial"/>
                <w:lang w:val="en-GB" w:eastAsia="en-GB"/>
              </w:rPr>
            </w:pPr>
            <w:r w:rsidRPr="007310E9">
              <w:rPr>
                <w:rFonts w:ascii="Arial" w:eastAsia="SimSun" w:hAnsi="Arial" w:cs="Arial"/>
                <w:lang w:val="en-GB" w:eastAsia="en-GB"/>
              </w:rPr>
              <w:t>Chi phí liên quan thi công</w:t>
            </w:r>
          </w:p>
        </w:tc>
        <w:tc>
          <w:tcPr>
            <w:tcW w:w="1303" w:type="dxa"/>
            <w:tcBorders>
              <w:top w:val="nil"/>
              <w:left w:val="nil"/>
              <w:bottom w:val="nil"/>
              <w:right w:val="nil"/>
            </w:tcBorders>
            <w:shd w:val="clear" w:color="auto" w:fill="auto"/>
            <w:noWrap/>
            <w:vAlign w:val="bottom"/>
          </w:tcPr>
          <w:p w:rsidR="004B62E2" w:rsidRPr="007310E9" w:rsidRDefault="00347327"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1.183.796</w:t>
            </w:r>
          </w:p>
        </w:tc>
        <w:tc>
          <w:tcPr>
            <w:tcW w:w="54"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4.823.969</w:t>
            </w:r>
          </w:p>
        </w:tc>
        <w:tc>
          <w:tcPr>
            <w:tcW w:w="57"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521.561</w:t>
            </w:r>
          </w:p>
        </w:tc>
        <w:tc>
          <w:tcPr>
            <w:tcW w:w="5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2.095.632</w:t>
            </w:r>
          </w:p>
        </w:tc>
      </w:tr>
      <w:tr w:rsidR="004B62E2" w:rsidRPr="007310E9" w:rsidTr="00BE0EE3">
        <w:trPr>
          <w:trHeight w:val="255"/>
        </w:trPr>
        <w:tc>
          <w:tcPr>
            <w:tcW w:w="4139" w:type="dxa"/>
            <w:tcBorders>
              <w:top w:val="nil"/>
              <w:left w:val="nil"/>
              <w:bottom w:val="nil"/>
              <w:right w:val="nil"/>
            </w:tcBorders>
            <w:shd w:val="clear" w:color="auto" w:fill="auto"/>
            <w:noWrap/>
            <w:vAlign w:val="bottom"/>
          </w:tcPr>
          <w:p w:rsidR="004B62E2" w:rsidRPr="007310E9" w:rsidRDefault="004B62E2" w:rsidP="009521A7">
            <w:pPr>
              <w:spacing w:after="0" w:line="240" w:lineRule="auto"/>
              <w:rPr>
                <w:rFonts w:ascii="Arial" w:eastAsia="SimSun" w:hAnsi="Arial" w:cs="Arial"/>
                <w:lang w:val="en-GB" w:eastAsia="en-GB"/>
              </w:rPr>
            </w:pPr>
            <w:r w:rsidRPr="007310E9">
              <w:rPr>
                <w:rFonts w:ascii="Arial" w:eastAsia="SimSun" w:hAnsi="Arial" w:cs="Arial"/>
                <w:lang w:val="en-GB" w:eastAsia="en-GB"/>
              </w:rPr>
              <w:t>Chi trả lợi ích nhân viên</w:t>
            </w:r>
          </w:p>
        </w:tc>
        <w:tc>
          <w:tcPr>
            <w:tcW w:w="1303"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523.367</w:t>
            </w:r>
          </w:p>
        </w:tc>
        <w:tc>
          <w:tcPr>
            <w:tcW w:w="54"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2.132.721</w:t>
            </w:r>
          </w:p>
        </w:tc>
        <w:tc>
          <w:tcPr>
            <w:tcW w:w="57" w:type="dxa"/>
            <w:tcBorders>
              <w:top w:val="nil"/>
              <w:left w:val="nil"/>
              <w:bottom w:val="nil"/>
              <w:right w:val="nil"/>
            </w:tcBorders>
            <w:shd w:val="clear" w:color="auto" w:fill="auto"/>
            <w:noWrap/>
            <w:vAlign w:val="bottom"/>
          </w:tcPr>
          <w:p w:rsidR="004B62E2" w:rsidRPr="007310E9" w:rsidRDefault="004B62E2" w:rsidP="00BE0EE3">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346.443</w:t>
            </w:r>
          </w:p>
        </w:tc>
        <w:tc>
          <w:tcPr>
            <w:tcW w:w="5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1.392.008</w:t>
            </w:r>
          </w:p>
        </w:tc>
      </w:tr>
      <w:tr w:rsidR="004B62E2" w:rsidRPr="007310E9" w:rsidTr="005E2086">
        <w:trPr>
          <w:trHeight w:val="255"/>
        </w:trPr>
        <w:tc>
          <w:tcPr>
            <w:tcW w:w="4139" w:type="dxa"/>
            <w:tcBorders>
              <w:top w:val="nil"/>
              <w:left w:val="nil"/>
              <w:bottom w:val="nil"/>
              <w:right w:val="nil"/>
            </w:tcBorders>
            <w:shd w:val="clear" w:color="auto" w:fill="auto"/>
            <w:noWrap/>
            <w:vAlign w:val="bottom"/>
          </w:tcPr>
          <w:p w:rsidR="004B62E2" w:rsidRPr="007310E9" w:rsidRDefault="004B62E2" w:rsidP="005E2086">
            <w:pPr>
              <w:spacing w:after="0" w:line="240" w:lineRule="auto"/>
              <w:rPr>
                <w:rFonts w:ascii="Arial" w:eastAsia="SimSun" w:hAnsi="Arial" w:cs="Arial"/>
                <w:lang w:val="en-GB" w:eastAsia="en-GB"/>
              </w:rPr>
            </w:pPr>
            <w:r w:rsidRPr="007310E9">
              <w:rPr>
                <w:rFonts w:ascii="Arial" w:eastAsia="SimSun" w:hAnsi="Arial" w:cs="Arial"/>
                <w:lang w:val="en-GB" w:eastAsia="en-GB"/>
              </w:rPr>
              <w:t>Phải trả thuế khác</w:t>
            </w:r>
          </w:p>
        </w:tc>
        <w:tc>
          <w:tcPr>
            <w:tcW w:w="1303" w:type="dxa"/>
            <w:tcBorders>
              <w:top w:val="nil"/>
              <w:left w:val="nil"/>
              <w:bottom w:val="nil"/>
              <w:right w:val="nil"/>
            </w:tcBorders>
            <w:shd w:val="clear" w:color="auto" w:fill="auto"/>
            <w:noWrap/>
            <w:vAlign w:val="bottom"/>
          </w:tcPr>
          <w:p w:rsidR="004B62E2"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441.243</w:t>
            </w:r>
          </w:p>
        </w:tc>
        <w:tc>
          <w:tcPr>
            <w:tcW w:w="54" w:type="dxa"/>
            <w:tcBorders>
              <w:top w:val="nil"/>
              <w:left w:val="nil"/>
              <w:bottom w:val="nil"/>
              <w:right w:val="nil"/>
            </w:tcBorders>
            <w:shd w:val="clear" w:color="auto" w:fill="auto"/>
            <w:noWrap/>
            <w:vAlign w:val="bottom"/>
          </w:tcPr>
          <w:p w:rsidR="004B62E2" w:rsidRPr="007310E9" w:rsidRDefault="004B62E2" w:rsidP="005E2086">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4B62E2"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1.798.065</w:t>
            </w:r>
          </w:p>
        </w:tc>
        <w:tc>
          <w:tcPr>
            <w:tcW w:w="57" w:type="dxa"/>
            <w:tcBorders>
              <w:top w:val="nil"/>
              <w:left w:val="nil"/>
              <w:bottom w:val="nil"/>
              <w:right w:val="nil"/>
            </w:tcBorders>
            <w:shd w:val="clear" w:color="auto" w:fill="auto"/>
            <w:noWrap/>
            <w:vAlign w:val="bottom"/>
          </w:tcPr>
          <w:p w:rsidR="004B62E2" w:rsidRPr="007310E9" w:rsidRDefault="004B62E2" w:rsidP="005E2086">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441.243</w:t>
            </w:r>
          </w:p>
        </w:tc>
        <w:tc>
          <w:tcPr>
            <w:tcW w:w="54" w:type="dxa"/>
            <w:tcBorders>
              <w:top w:val="nil"/>
              <w:left w:val="nil"/>
              <w:bottom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bottom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1.772.914</w:t>
            </w:r>
          </w:p>
        </w:tc>
      </w:tr>
      <w:tr w:rsidR="004B62E2" w:rsidRPr="007310E9" w:rsidTr="00E73955">
        <w:trPr>
          <w:trHeight w:val="255"/>
        </w:trPr>
        <w:tc>
          <w:tcPr>
            <w:tcW w:w="4139" w:type="dxa"/>
            <w:tcBorders>
              <w:top w:val="nil"/>
              <w:left w:val="nil"/>
              <w:bottom w:val="nil"/>
              <w:right w:val="nil"/>
            </w:tcBorders>
            <w:shd w:val="clear" w:color="auto" w:fill="auto"/>
            <w:noWrap/>
            <w:vAlign w:val="bottom"/>
            <w:hideMark/>
          </w:tcPr>
          <w:p w:rsidR="004B62E2" w:rsidRPr="007310E9" w:rsidRDefault="004B62E2" w:rsidP="005E2086">
            <w:pPr>
              <w:spacing w:after="0" w:line="240" w:lineRule="auto"/>
              <w:rPr>
                <w:rFonts w:ascii="Arial" w:eastAsia="SimSun" w:hAnsi="Arial" w:cs="Arial"/>
                <w:lang w:val="vi-VN" w:eastAsia="en-GB"/>
              </w:rPr>
            </w:pPr>
            <w:r w:rsidRPr="007310E9">
              <w:rPr>
                <w:rFonts w:ascii="Arial" w:eastAsia="SimSun" w:hAnsi="Arial" w:cs="Arial"/>
                <w:lang w:val="vi-VN" w:eastAsia="en-GB"/>
              </w:rPr>
              <w:t>Phí chuyên gia</w:t>
            </w:r>
          </w:p>
        </w:tc>
        <w:tc>
          <w:tcPr>
            <w:tcW w:w="1303" w:type="dxa"/>
            <w:tcBorders>
              <w:top w:val="nil"/>
              <w:left w:val="nil"/>
              <w:right w:val="nil"/>
            </w:tcBorders>
            <w:shd w:val="clear" w:color="auto" w:fill="auto"/>
            <w:noWrap/>
            <w:vAlign w:val="bottom"/>
          </w:tcPr>
          <w:p w:rsidR="004B62E2"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5.792</w:t>
            </w:r>
          </w:p>
        </w:tc>
        <w:tc>
          <w:tcPr>
            <w:tcW w:w="54" w:type="dxa"/>
            <w:tcBorders>
              <w:top w:val="nil"/>
              <w:left w:val="nil"/>
              <w:right w:val="nil"/>
            </w:tcBorders>
            <w:shd w:val="clear" w:color="auto" w:fill="auto"/>
            <w:noWrap/>
            <w:vAlign w:val="bottom"/>
          </w:tcPr>
          <w:p w:rsidR="004B62E2" w:rsidRPr="007310E9" w:rsidRDefault="004B62E2" w:rsidP="005E2086">
            <w:pPr>
              <w:spacing w:after="0" w:line="240" w:lineRule="auto"/>
              <w:jc w:val="right"/>
              <w:rPr>
                <w:rFonts w:ascii="Arial" w:eastAsia="SimSun" w:hAnsi="Arial" w:cs="Arial"/>
                <w:lang w:val="en-GB" w:eastAsia="en-GB"/>
              </w:rPr>
            </w:pPr>
          </w:p>
        </w:tc>
        <w:tc>
          <w:tcPr>
            <w:tcW w:w="1307" w:type="dxa"/>
            <w:tcBorders>
              <w:top w:val="nil"/>
              <w:left w:val="nil"/>
              <w:right w:val="nil"/>
            </w:tcBorders>
            <w:shd w:val="clear" w:color="auto" w:fill="auto"/>
            <w:noWrap/>
            <w:vAlign w:val="bottom"/>
          </w:tcPr>
          <w:p w:rsidR="004B62E2"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23.602</w:t>
            </w:r>
          </w:p>
        </w:tc>
        <w:tc>
          <w:tcPr>
            <w:tcW w:w="57" w:type="dxa"/>
            <w:tcBorders>
              <w:top w:val="nil"/>
              <w:left w:val="nil"/>
              <w:right w:val="nil"/>
            </w:tcBorders>
            <w:shd w:val="clear" w:color="auto" w:fill="auto"/>
            <w:noWrap/>
            <w:vAlign w:val="bottom"/>
            <w:hideMark/>
          </w:tcPr>
          <w:p w:rsidR="004B62E2" w:rsidRPr="007310E9" w:rsidRDefault="004B62E2" w:rsidP="005E2086">
            <w:pPr>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27.888</w:t>
            </w:r>
          </w:p>
        </w:tc>
        <w:tc>
          <w:tcPr>
            <w:tcW w:w="54" w:type="dxa"/>
            <w:tcBorders>
              <w:top w:val="nil"/>
              <w:left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112.054</w:t>
            </w:r>
          </w:p>
        </w:tc>
      </w:tr>
      <w:tr w:rsidR="004B62E2" w:rsidRPr="007310E9" w:rsidTr="00E73955">
        <w:trPr>
          <w:trHeight w:val="255"/>
        </w:trPr>
        <w:tc>
          <w:tcPr>
            <w:tcW w:w="4139" w:type="dxa"/>
            <w:tcBorders>
              <w:top w:val="nil"/>
              <w:left w:val="nil"/>
              <w:bottom w:val="nil"/>
              <w:right w:val="nil"/>
            </w:tcBorders>
            <w:shd w:val="clear" w:color="auto" w:fill="auto"/>
            <w:noWrap/>
            <w:vAlign w:val="bottom"/>
          </w:tcPr>
          <w:p w:rsidR="004B62E2" w:rsidRPr="007310E9" w:rsidRDefault="004B62E2" w:rsidP="001123E1">
            <w:pPr>
              <w:spacing w:after="0" w:line="240" w:lineRule="auto"/>
              <w:rPr>
                <w:rFonts w:ascii="Arial" w:eastAsia="SimSun" w:hAnsi="Arial" w:cs="Arial"/>
                <w:lang w:val="en-GB" w:eastAsia="en-GB"/>
              </w:rPr>
            </w:pPr>
            <w:r w:rsidRPr="007310E9">
              <w:rPr>
                <w:rFonts w:ascii="Arial" w:eastAsia="SimSun" w:hAnsi="Arial" w:cs="Arial"/>
                <w:lang w:val="en-GB" w:eastAsia="en-GB"/>
              </w:rPr>
              <w:t>Mua thiết bị đập</w:t>
            </w:r>
          </w:p>
        </w:tc>
        <w:tc>
          <w:tcPr>
            <w:tcW w:w="1303" w:type="dxa"/>
            <w:tcBorders>
              <w:top w:val="nil"/>
              <w:left w:val="nil"/>
              <w:right w:val="nil"/>
            </w:tcBorders>
            <w:shd w:val="clear" w:color="auto" w:fill="auto"/>
            <w:noWrap/>
            <w:vAlign w:val="bottom"/>
          </w:tcPr>
          <w:p w:rsidR="004B62E2" w:rsidRPr="007310E9" w:rsidRDefault="00E73955" w:rsidP="001123E1">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p>
        </w:tc>
        <w:tc>
          <w:tcPr>
            <w:tcW w:w="1307" w:type="dxa"/>
            <w:tcBorders>
              <w:top w:val="nil"/>
              <w:left w:val="nil"/>
              <w:right w:val="nil"/>
            </w:tcBorders>
            <w:shd w:val="clear" w:color="auto" w:fill="auto"/>
            <w:noWrap/>
            <w:vAlign w:val="bottom"/>
          </w:tcPr>
          <w:p w:rsidR="004B62E2" w:rsidRPr="007310E9" w:rsidRDefault="00E73955" w:rsidP="001123E1">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1.517.529</w:t>
            </w:r>
          </w:p>
        </w:tc>
        <w:tc>
          <w:tcPr>
            <w:tcW w:w="54" w:type="dxa"/>
            <w:tcBorders>
              <w:top w:val="nil"/>
              <w:left w:val="nil"/>
              <w:right w:val="nil"/>
            </w:tcBorders>
            <w:shd w:val="clear" w:color="auto" w:fill="auto"/>
            <w:noWrap/>
            <w:vAlign w:val="bottom"/>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top w:val="nil"/>
              <w:left w:val="nil"/>
              <w:right w:val="nil"/>
            </w:tcBorders>
            <w:shd w:val="clear" w:color="auto" w:fill="auto"/>
            <w:noWrap/>
            <w:vAlign w:val="bottom"/>
          </w:tcPr>
          <w:p w:rsidR="004B62E2"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6.097.432</w:t>
            </w:r>
          </w:p>
        </w:tc>
      </w:tr>
      <w:tr w:rsidR="004B62E2" w:rsidRPr="007310E9" w:rsidTr="00E73955">
        <w:trPr>
          <w:trHeight w:val="255"/>
        </w:trPr>
        <w:tc>
          <w:tcPr>
            <w:tcW w:w="4139" w:type="dxa"/>
            <w:tcBorders>
              <w:top w:val="nil"/>
              <w:left w:val="nil"/>
              <w:bottom w:val="nil"/>
              <w:right w:val="nil"/>
            </w:tcBorders>
            <w:shd w:val="clear" w:color="auto" w:fill="auto"/>
            <w:noWrap/>
            <w:vAlign w:val="bottom"/>
            <w:hideMark/>
          </w:tcPr>
          <w:p w:rsidR="004B62E2" w:rsidRPr="007310E9" w:rsidRDefault="004B62E2" w:rsidP="001123E1">
            <w:pPr>
              <w:spacing w:after="0" w:line="240" w:lineRule="auto"/>
              <w:rPr>
                <w:rFonts w:ascii="Arial" w:eastAsia="SimSun" w:hAnsi="Arial" w:cs="Arial"/>
                <w:lang w:val="vi-VN" w:eastAsia="en-GB"/>
              </w:rPr>
            </w:pPr>
            <w:r w:rsidRPr="007310E9">
              <w:rPr>
                <w:rFonts w:ascii="Arial" w:eastAsia="SimSun" w:hAnsi="Arial" w:cs="Arial"/>
                <w:lang w:val="vi-VN" w:eastAsia="en-GB"/>
              </w:rPr>
              <w:t>Phải trả khác</w:t>
            </w:r>
          </w:p>
        </w:tc>
        <w:tc>
          <w:tcPr>
            <w:tcW w:w="1303" w:type="dxa"/>
            <w:tcBorders>
              <w:left w:val="nil"/>
              <w:bottom w:val="single" w:sz="4" w:space="0" w:color="auto"/>
              <w:right w:val="nil"/>
            </w:tcBorders>
            <w:shd w:val="clear" w:color="auto" w:fill="auto"/>
            <w:noWrap/>
            <w:vAlign w:val="bottom"/>
          </w:tcPr>
          <w:p w:rsidR="004B62E2" w:rsidRPr="007310E9" w:rsidRDefault="00E73955" w:rsidP="001123E1">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87.500</w:t>
            </w:r>
          </w:p>
        </w:tc>
        <w:tc>
          <w:tcPr>
            <w:tcW w:w="54" w:type="dxa"/>
            <w:tcBorders>
              <w:left w:val="nil"/>
              <w:bottom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p>
        </w:tc>
        <w:tc>
          <w:tcPr>
            <w:tcW w:w="1307" w:type="dxa"/>
            <w:tcBorders>
              <w:left w:val="nil"/>
              <w:bottom w:val="single" w:sz="4" w:space="0" w:color="auto"/>
              <w:right w:val="nil"/>
            </w:tcBorders>
            <w:shd w:val="clear" w:color="auto" w:fill="auto"/>
            <w:noWrap/>
            <w:vAlign w:val="bottom"/>
          </w:tcPr>
          <w:p w:rsidR="004B62E2" w:rsidRPr="007310E9" w:rsidRDefault="00E73955" w:rsidP="001123E1">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356.562</w:t>
            </w:r>
          </w:p>
        </w:tc>
        <w:tc>
          <w:tcPr>
            <w:tcW w:w="57" w:type="dxa"/>
            <w:tcBorders>
              <w:left w:val="nil"/>
              <w:bottom w:val="nil"/>
              <w:right w:val="nil"/>
            </w:tcBorders>
            <w:shd w:val="clear" w:color="auto" w:fill="auto"/>
            <w:noWrap/>
            <w:vAlign w:val="bottom"/>
            <w:hideMark/>
          </w:tcPr>
          <w:p w:rsidR="004B62E2" w:rsidRPr="007310E9" w:rsidRDefault="004B62E2" w:rsidP="001123E1">
            <w:pPr>
              <w:spacing w:after="0" w:line="240" w:lineRule="auto"/>
              <w:jc w:val="right"/>
              <w:rPr>
                <w:rFonts w:ascii="Arial" w:eastAsia="SimSun" w:hAnsi="Arial" w:cs="Arial"/>
                <w:lang w:val="en-GB" w:eastAsia="en-GB"/>
              </w:rPr>
            </w:pPr>
          </w:p>
        </w:tc>
        <w:tc>
          <w:tcPr>
            <w:tcW w:w="1304" w:type="dxa"/>
            <w:tcBorders>
              <w:left w:val="nil"/>
              <w:bottom w:val="single" w:sz="4" w:space="0" w:color="auto"/>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210.659</w:t>
            </w:r>
          </w:p>
        </w:tc>
        <w:tc>
          <w:tcPr>
            <w:tcW w:w="54" w:type="dxa"/>
            <w:tcBorders>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p>
        </w:tc>
        <w:tc>
          <w:tcPr>
            <w:tcW w:w="1304" w:type="dxa"/>
            <w:gridSpan w:val="2"/>
            <w:tcBorders>
              <w:left w:val="nil"/>
              <w:bottom w:val="single" w:sz="4" w:space="0" w:color="auto"/>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846.428</w:t>
            </w:r>
          </w:p>
        </w:tc>
      </w:tr>
      <w:tr w:rsidR="004B62E2" w:rsidRPr="007310E9" w:rsidTr="00024F66">
        <w:trPr>
          <w:trHeight w:val="255"/>
        </w:trPr>
        <w:tc>
          <w:tcPr>
            <w:tcW w:w="4139" w:type="dxa"/>
            <w:tcBorders>
              <w:top w:val="nil"/>
              <w:left w:val="nil"/>
              <w:bottom w:val="nil"/>
              <w:right w:val="nil"/>
            </w:tcBorders>
            <w:shd w:val="clear" w:color="auto" w:fill="auto"/>
            <w:noWrap/>
            <w:vAlign w:val="bottom"/>
            <w:hideMark/>
          </w:tcPr>
          <w:p w:rsidR="004B62E2" w:rsidRPr="007310E9" w:rsidRDefault="004B62E2" w:rsidP="001123E1">
            <w:pPr>
              <w:spacing w:after="0" w:line="240" w:lineRule="auto"/>
              <w:rPr>
                <w:rFonts w:ascii="Arial" w:eastAsia="SimSun" w:hAnsi="Arial" w:cs="Arial"/>
                <w:lang w:val="en-GB" w:eastAsia="en-GB"/>
              </w:rPr>
            </w:pPr>
          </w:p>
        </w:tc>
        <w:tc>
          <w:tcPr>
            <w:tcW w:w="1303" w:type="dxa"/>
            <w:tcBorders>
              <w:top w:val="single" w:sz="4" w:space="0" w:color="auto"/>
              <w:left w:val="nil"/>
              <w:bottom w:val="nil"/>
              <w:right w:val="nil"/>
            </w:tcBorders>
            <w:shd w:val="clear" w:color="auto" w:fill="auto"/>
            <w:noWrap/>
            <w:vAlign w:val="bottom"/>
          </w:tcPr>
          <w:p w:rsidR="004B62E2" w:rsidRPr="007310E9" w:rsidRDefault="004B62E2" w:rsidP="001123E1">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4B62E2" w:rsidRPr="007310E9" w:rsidRDefault="004B62E2" w:rsidP="001123E1">
            <w:pPr>
              <w:spacing w:after="0" w:line="240" w:lineRule="auto"/>
              <w:jc w:val="right"/>
              <w:rPr>
                <w:rFonts w:ascii="Times New Roman" w:eastAsia="SimSun" w:hAnsi="Times New Roman" w:cs="Times New Roman"/>
                <w:sz w:val="20"/>
                <w:szCs w:val="20"/>
                <w:lang w:val="en-GB" w:eastAsia="en-GB"/>
              </w:rPr>
            </w:pPr>
          </w:p>
        </w:tc>
        <w:tc>
          <w:tcPr>
            <w:tcW w:w="1307" w:type="dxa"/>
            <w:tcBorders>
              <w:top w:val="single" w:sz="4" w:space="0" w:color="auto"/>
              <w:left w:val="nil"/>
              <w:bottom w:val="nil"/>
              <w:right w:val="nil"/>
            </w:tcBorders>
            <w:shd w:val="clear" w:color="auto" w:fill="auto"/>
            <w:noWrap/>
            <w:vAlign w:val="bottom"/>
          </w:tcPr>
          <w:p w:rsidR="004B62E2" w:rsidRPr="007310E9" w:rsidRDefault="004B62E2" w:rsidP="001123E1">
            <w:pPr>
              <w:spacing w:after="0" w:line="240" w:lineRule="auto"/>
              <w:jc w:val="right"/>
              <w:rPr>
                <w:rFonts w:ascii="Times New Roman" w:eastAsia="SimSun" w:hAnsi="Times New Roman" w:cs="Times New Roman"/>
                <w:sz w:val="20"/>
                <w:szCs w:val="20"/>
                <w:lang w:val="en-GB" w:eastAsia="en-GB"/>
              </w:rPr>
            </w:pPr>
          </w:p>
        </w:tc>
        <w:tc>
          <w:tcPr>
            <w:tcW w:w="57" w:type="dxa"/>
            <w:tcBorders>
              <w:top w:val="nil"/>
              <w:left w:val="nil"/>
              <w:bottom w:val="nil"/>
              <w:right w:val="nil"/>
            </w:tcBorders>
            <w:shd w:val="clear" w:color="auto" w:fill="auto"/>
            <w:noWrap/>
            <w:vAlign w:val="bottom"/>
            <w:hideMark/>
          </w:tcPr>
          <w:p w:rsidR="004B62E2" w:rsidRPr="007310E9" w:rsidRDefault="004B62E2" w:rsidP="001123E1">
            <w:pPr>
              <w:spacing w:after="0" w:line="240" w:lineRule="auto"/>
              <w:jc w:val="right"/>
              <w:rPr>
                <w:rFonts w:ascii="Times New Roman" w:eastAsia="SimSun" w:hAnsi="Times New Roman" w:cs="Times New Roman"/>
                <w:sz w:val="20"/>
                <w:szCs w:val="20"/>
                <w:lang w:val="en-GB" w:eastAsia="en-GB"/>
              </w:rPr>
            </w:pPr>
          </w:p>
        </w:tc>
        <w:tc>
          <w:tcPr>
            <w:tcW w:w="1304" w:type="dxa"/>
            <w:tcBorders>
              <w:top w:val="single" w:sz="4" w:space="0" w:color="auto"/>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Times New Roman" w:eastAsia="SimSun" w:hAnsi="Times New Roman" w:cs="Times New Roman"/>
                <w:sz w:val="20"/>
                <w:szCs w:val="20"/>
                <w:lang w:val="en-GB" w:eastAsia="en-GB"/>
              </w:rPr>
            </w:pPr>
          </w:p>
        </w:tc>
        <w:tc>
          <w:tcPr>
            <w:tcW w:w="1304" w:type="dxa"/>
            <w:gridSpan w:val="2"/>
            <w:tcBorders>
              <w:top w:val="single" w:sz="4" w:space="0" w:color="auto"/>
              <w:left w:val="nil"/>
              <w:bottom w:val="nil"/>
              <w:right w:val="nil"/>
            </w:tcBorders>
            <w:shd w:val="clear" w:color="auto" w:fill="auto"/>
            <w:noWrap/>
            <w:vAlign w:val="bottom"/>
            <w:hideMark/>
          </w:tcPr>
          <w:p w:rsidR="004B62E2" w:rsidRPr="007310E9" w:rsidRDefault="004B62E2" w:rsidP="00103EA0">
            <w:pPr>
              <w:spacing w:after="0" w:line="240" w:lineRule="auto"/>
              <w:jc w:val="right"/>
              <w:rPr>
                <w:rFonts w:ascii="Times New Roman" w:eastAsia="SimSun" w:hAnsi="Times New Roman" w:cs="Times New Roman"/>
                <w:sz w:val="20"/>
                <w:szCs w:val="20"/>
                <w:lang w:val="en-GB" w:eastAsia="en-GB"/>
              </w:rPr>
            </w:pPr>
          </w:p>
        </w:tc>
      </w:tr>
      <w:tr w:rsidR="004B62E2" w:rsidRPr="007310E9" w:rsidTr="00024F66">
        <w:trPr>
          <w:trHeight w:val="255"/>
        </w:trPr>
        <w:tc>
          <w:tcPr>
            <w:tcW w:w="4139" w:type="dxa"/>
            <w:tcBorders>
              <w:top w:val="nil"/>
              <w:left w:val="nil"/>
              <w:bottom w:val="nil"/>
              <w:right w:val="nil"/>
            </w:tcBorders>
            <w:shd w:val="clear" w:color="auto" w:fill="auto"/>
            <w:noWrap/>
            <w:vAlign w:val="bottom"/>
            <w:hideMark/>
          </w:tcPr>
          <w:p w:rsidR="004B62E2" w:rsidRPr="007310E9" w:rsidRDefault="004B62E2" w:rsidP="005E2086">
            <w:pPr>
              <w:keepNext/>
              <w:keepLines/>
              <w:spacing w:after="0" w:line="240" w:lineRule="auto"/>
              <w:rPr>
                <w:rFonts w:ascii="Times New Roman" w:eastAsia="SimSun" w:hAnsi="Times New Roman" w:cs="Times New Roman"/>
                <w:sz w:val="20"/>
                <w:szCs w:val="20"/>
                <w:lang w:val="en-GB" w:eastAsia="en-GB"/>
              </w:rPr>
            </w:pPr>
            <w:r w:rsidRPr="007310E9">
              <w:rPr>
                <w:rFonts w:ascii="Arial" w:eastAsia="SimSun" w:hAnsi="Arial" w:cs="Arial"/>
                <w:lang w:val="en-GB" w:eastAsia="en-GB"/>
              </w:rPr>
              <w:t>Tổng phải trả thương mại và phải trả khác</w:t>
            </w:r>
          </w:p>
        </w:tc>
        <w:tc>
          <w:tcPr>
            <w:tcW w:w="1303" w:type="dxa"/>
            <w:tcBorders>
              <w:top w:val="nil"/>
              <w:left w:val="nil"/>
              <w:bottom w:val="double" w:sz="6" w:space="0" w:color="auto"/>
              <w:right w:val="nil"/>
            </w:tcBorders>
            <w:shd w:val="clear" w:color="auto" w:fill="auto"/>
            <w:noWrap/>
            <w:vAlign w:val="bottom"/>
          </w:tcPr>
          <w:p w:rsidR="004B62E2" w:rsidRPr="007310E9" w:rsidRDefault="00E73955" w:rsidP="001123E1">
            <w:pPr>
              <w:keepNext/>
              <w:keepLines/>
              <w:spacing w:after="0" w:line="240" w:lineRule="auto"/>
              <w:jc w:val="right"/>
              <w:rPr>
                <w:rFonts w:ascii="Arial" w:eastAsia="SimSun" w:hAnsi="Arial" w:cs="Arial"/>
                <w:lang w:val="en-GB" w:eastAsia="en-GB"/>
              </w:rPr>
            </w:pPr>
            <w:r w:rsidRPr="007310E9">
              <w:rPr>
                <w:rFonts w:ascii="Arial" w:eastAsia="SimSun" w:hAnsi="Arial" w:cs="Arial"/>
                <w:lang w:val="en-GB" w:eastAsia="en-GB"/>
              </w:rPr>
              <w:t>20.904.220</w:t>
            </w:r>
          </w:p>
        </w:tc>
        <w:tc>
          <w:tcPr>
            <w:tcW w:w="54" w:type="dxa"/>
            <w:tcBorders>
              <w:top w:val="nil"/>
              <w:left w:val="nil"/>
              <w:bottom w:val="nil"/>
              <w:right w:val="nil"/>
            </w:tcBorders>
            <w:shd w:val="clear" w:color="auto" w:fill="auto"/>
            <w:noWrap/>
            <w:vAlign w:val="bottom"/>
          </w:tcPr>
          <w:p w:rsidR="004B62E2" w:rsidRPr="007310E9" w:rsidRDefault="004B62E2" w:rsidP="001123E1">
            <w:pPr>
              <w:keepNext/>
              <w:keepLines/>
              <w:spacing w:after="0" w:line="240" w:lineRule="auto"/>
              <w:jc w:val="right"/>
              <w:rPr>
                <w:rFonts w:ascii="Arial" w:eastAsia="SimSun" w:hAnsi="Arial" w:cs="Arial"/>
                <w:lang w:val="en-GB" w:eastAsia="en-GB"/>
              </w:rPr>
            </w:pPr>
          </w:p>
        </w:tc>
        <w:tc>
          <w:tcPr>
            <w:tcW w:w="1307" w:type="dxa"/>
            <w:tcBorders>
              <w:top w:val="nil"/>
              <w:left w:val="nil"/>
              <w:bottom w:val="double" w:sz="6" w:space="0" w:color="auto"/>
              <w:right w:val="nil"/>
            </w:tcBorders>
            <w:shd w:val="clear" w:color="auto" w:fill="auto"/>
            <w:noWrap/>
            <w:vAlign w:val="bottom"/>
          </w:tcPr>
          <w:p w:rsidR="004B62E2" w:rsidRPr="007310E9" w:rsidRDefault="00E73955" w:rsidP="001123E1">
            <w:pPr>
              <w:keepNext/>
              <w:keepLines/>
              <w:spacing w:after="0" w:line="240" w:lineRule="auto"/>
              <w:jc w:val="right"/>
              <w:rPr>
                <w:rFonts w:ascii="Arial" w:eastAsia="SimSun" w:hAnsi="Arial" w:cs="Arial"/>
                <w:lang w:val="en-GB" w:eastAsia="en-GB"/>
              </w:rPr>
            </w:pPr>
            <w:r w:rsidRPr="007310E9">
              <w:rPr>
                <w:rFonts w:ascii="Arial" w:eastAsia="SimSun" w:hAnsi="Arial" w:cs="Arial"/>
                <w:lang w:val="en-GB" w:eastAsia="en-GB"/>
              </w:rPr>
              <w:t>85.184.697</w:t>
            </w:r>
          </w:p>
        </w:tc>
        <w:tc>
          <w:tcPr>
            <w:tcW w:w="57" w:type="dxa"/>
            <w:tcBorders>
              <w:top w:val="nil"/>
              <w:left w:val="nil"/>
              <w:bottom w:val="nil"/>
              <w:right w:val="nil"/>
            </w:tcBorders>
            <w:shd w:val="clear" w:color="auto" w:fill="auto"/>
            <w:noWrap/>
            <w:vAlign w:val="bottom"/>
            <w:hideMark/>
          </w:tcPr>
          <w:p w:rsidR="004B62E2" w:rsidRPr="007310E9" w:rsidRDefault="004B62E2" w:rsidP="001123E1">
            <w:pPr>
              <w:keepNext/>
              <w:keepLines/>
              <w:spacing w:after="0" w:line="240" w:lineRule="auto"/>
              <w:jc w:val="right"/>
              <w:rPr>
                <w:rFonts w:ascii="Arial" w:eastAsia="SimSun" w:hAnsi="Arial" w:cs="Arial"/>
                <w:lang w:val="en-GB" w:eastAsia="en-GB"/>
              </w:rPr>
            </w:pPr>
          </w:p>
        </w:tc>
        <w:tc>
          <w:tcPr>
            <w:tcW w:w="1304" w:type="dxa"/>
            <w:tcBorders>
              <w:top w:val="nil"/>
              <w:left w:val="nil"/>
              <w:bottom w:val="double" w:sz="6" w:space="0" w:color="auto"/>
              <w:right w:val="nil"/>
            </w:tcBorders>
            <w:shd w:val="clear" w:color="auto" w:fill="auto"/>
            <w:noWrap/>
            <w:vAlign w:val="bottom"/>
            <w:hideMark/>
          </w:tcPr>
          <w:p w:rsidR="004B62E2" w:rsidRPr="007310E9" w:rsidRDefault="004B62E2" w:rsidP="00103EA0">
            <w:pPr>
              <w:keepNext/>
              <w:keepLines/>
              <w:spacing w:after="0" w:line="240" w:lineRule="auto"/>
              <w:jc w:val="right"/>
              <w:rPr>
                <w:rFonts w:ascii="Arial" w:eastAsia="SimSun" w:hAnsi="Arial" w:cs="Arial"/>
                <w:lang w:val="en-GB" w:eastAsia="en-GB"/>
              </w:rPr>
            </w:pPr>
            <w:r w:rsidRPr="007310E9">
              <w:rPr>
                <w:rFonts w:ascii="Arial" w:eastAsia="SimSun" w:hAnsi="Arial" w:cs="Arial"/>
                <w:lang w:val="en-GB" w:eastAsia="en-GB"/>
              </w:rPr>
              <w:t>13.459.418</w:t>
            </w:r>
          </w:p>
        </w:tc>
        <w:tc>
          <w:tcPr>
            <w:tcW w:w="54" w:type="dxa"/>
            <w:tcBorders>
              <w:top w:val="nil"/>
              <w:left w:val="nil"/>
              <w:bottom w:val="nil"/>
              <w:right w:val="nil"/>
            </w:tcBorders>
            <w:shd w:val="clear" w:color="auto" w:fill="auto"/>
            <w:noWrap/>
            <w:vAlign w:val="bottom"/>
            <w:hideMark/>
          </w:tcPr>
          <w:p w:rsidR="004B62E2" w:rsidRPr="007310E9" w:rsidRDefault="004B62E2" w:rsidP="00103EA0">
            <w:pPr>
              <w:keepNext/>
              <w:keepLines/>
              <w:spacing w:after="0" w:line="240" w:lineRule="auto"/>
              <w:jc w:val="right"/>
              <w:rPr>
                <w:rFonts w:ascii="Arial" w:eastAsia="SimSun" w:hAnsi="Arial" w:cs="Arial"/>
                <w:lang w:val="en-GB" w:eastAsia="en-GB"/>
              </w:rPr>
            </w:pPr>
          </w:p>
        </w:tc>
        <w:tc>
          <w:tcPr>
            <w:tcW w:w="1304" w:type="dxa"/>
            <w:gridSpan w:val="2"/>
            <w:tcBorders>
              <w:top w:val="nil"/>
              <w:left w:val="nil"/>
              <w:bottom w:val="double" w:sz="6" w:space="0" w:color="auto"/>
              <w:right w:val="nil"/>
            </w:tcBorders>
            <w:shd w:val="clear" w:color="auto" w:fill="auto"/>
            <w:noWrap/>
            <w:vAlign w:val="bottom"/>
            <w:hideMark/>
          </w:tcPr>
          <w:p w:rsidR="004B62E2" w:rsidRPr="007310E9" w:rsidRDefault="004B62E2" w:rsidP="00103EA0">
            <w:pPr>
              <w:keepNext/>
              <w:keepLines/>
              <w:spacing w:after="0" w:line="240" w:lineRule="auto"/>
              <w:jc w:val="right"/>
              <w:rPr>
                <w:rFonts w:ascii="Arial" w:eastAsia="SimSun" w:hAnsi="Arial" w:cs="Arial"/>
                <w:lang w:val="en-GB" w:eastAsia="en-GB"/>
              </w:rPr>
            </w:pPr>
            <w:r w:rsidRPr="007310E9">
              <w:rPr>
                <w:rFonts w:ascii="Arial" w:eastAsia="SimSun" w:hAnsi="Arial" w:cs="Arial"/>
                <w:lang w:val="en-GB" w:eastAsia="en-GB"/>
              </w:rPr>
              <w:t>54.079.942</w:t>
            </w:r>
          </w:p>
        </w:tc>
      </w:tr>
    </w:tbl>
    <w:p w:rsidR="005359EA" w:rsidRPr="007310E9" w:rsidRDefault="005359EA" w:rsidP="00CD3D1D">
      <w:pPr>
        <w:pStyle w:val="ListParagraph"/>
        <w:jc w:val="both"/>
        <w:rPr>
          <w:rFonts w:asciiTheme="majorHAnsi" w:hAnsiTheme="majorHAnsi" w:cstheme="majorHAnsi"/>
          <w:sz w:val="26"/>
          <w:szCs w:val="26"/>
        </w:rPr>
      </w:pPr>
    </w:p>
    <w:tbl>
      <w:tblPr>
        <w:tblW w:w="9522" w:type="dxa"/>
        <w:tblInd w:w="17" w:type="dxa"/>
        <w:tblLayout w:type="fixed"/>
        <w:tblCellMar>
          <w:left w:w="17" w:type="dxa"/>
          <w:right w:w="17" w:type="dxa"/>
        </w:tblCellMar>
        <w:tblLook w:val="04A0" w:firstRow="1" w:lastRow="0" w:firstColumn="1" w:lastColumn="0" w:noHBand="0" w:noVBand="1"/>
      </w:tblPr>
      <w:tblGrid>
        <w:gridCol w:w="4139"/>
        <w:gridCol w:w="1303"/>
        <w:gridCol w:w="54"/>
        <w:gridCol w:w="1307"/>
        <w:gridCol w:w="57"/>
        <w:gridCol w:w="1304"/>
        <w:gridCol w:w="54"/>
        <w:gridCol w:w="1304"/>
      </w:tblGrid>
      <w:tr w:rsidR="005E2086" w:rsidRPr="007310E9" w:rsidTr="005E2086">
        <w:trPr>
          <w:trHeight w:val="255"/>
        </w:trPr>
        <w:tc>
          <w:tcPr>
            <w:tcW w:w="4139" w:type="dxa"/>
            <w:tcBorders>
              <w:top w:val="nil"/>
              <w:left w:val="nil"/>
              <w:bottom w:val="nil"/>
              <w:right w:val="nil"/>
            </w:tcBorders>
            <w:shd w:val="clear" w:color="auto" w:fill="auto"/>
            <w:noWrap/>
            <w:vAlign w:val="bottom"/>
          </w:tcPr>
          <w:p w:rsidR="005E2086" w:rsidRPr="007310E9" w:rsidRDefault="005E2086" w:rsidP="005E2086">
            <w:pPr>
              <w:spacing w:after="0" w:line="240" w:lineRule="auto"/>
              <w:rPr>
                <w:rFonts w:ascii="Arial" w:eastAsia="SimSun" w:hAnsi="Arial" w:cs="Arial"/>
                <w:lang w:eastAsia="en-GB"/>
              </w:rPr>
            </w:pPr>
            <w:r w:rsidRPr="007310E9">
              <w:rPr>
                <w:rFonts w:ascii="Arial" w:eastAsia="SimSun" w:hAnsi="Arial" w:cs="Arial"/>
                <w:lang w:eastAsia="en-GB"/>
              </w:rPr>
              <w:t>Dài hạn</w:t>
            </w:r>
          </w:p>
        </w:tc>
        <w:tc>
          <w:tcPr>
            <w:tcW w:w="1303"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c>
          <w:tcPr>
            <w:tcW w:w="1307"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c>
          <w:tcPr>
            <w:tcW w:w="1304" w:type="dxa"/>
            <w:tcBorders>
              <w:top w:val="nil"/>
              <w:left w:val="nil"/>
              <w:bottom w:val="nil"/>
              <w:right w:val="nil"/>
            </w:tcBorders>
            <w:shd w:val="clear" w:color="auto" w:fill="auto"/>
            <w:noWrap/>
            <w:vAlign w:val="bottom"/>
          </w:tcPr>
          <w:p w:rsidR="005E2086" w:rsidRPr="007310E9" w:rsidRDefault="005E2086" w:rsidP="005E2086">
            <w:pPr>
              <w:spacing w:after="0" w:line="240" w:lineRule="auto"/>
              <w:jc w:val="right"/>
              <w:rPr>
                <w:rFonts w:ascii="Arial" w:eastAsia="SimSun" w:hAnsi="Arial" w:cs="Arial"/>
                <w:lang w:val="en-GB" w:eastAsia="en-GB"/>
              </w:rPr>
            </w:pPr>
          </w:p>
        </w:tc>
      </w:tr>
      <w:tr w:rsidR="00E73955" w:rsidRPr="007310E9" w:rsidTr="00E73955">
        <w:trPr>
          <w:trHeight w:val="255"/>
        </w:trPr>
        <w:tc>
          <w:tcPr>
            <w:tcW w:w="4139" w:type="dxa"/>
            <w:tcBorders>
              <w:top w:val="nil"/>
              <w:left w:val="nil"/>
              <w:bottom w:val="nil"/>
              <w:right w:val="nil"/>
            </w:tcBorders>
            <w:shd w:val="clear" w:color="auto" w:fill="auto"/>
            <w:noWrap/>
            <w:vAlign w:val="bottom"/>
          </w:tcPr>
          <w:p w:rsidR="00E73955" w:rsidRPr="007310E9" w:rsidRDefault="00E73955" w:rsidP="005E2086">
            <w:pPr>
              <w:spacing w:after="0" w:line="240" w:lineRule="auto"/>
              <w:rPr>
                <w:rFonts w:ascii="Arial" w:eastAsia="SimSun" w:hAnsi="Arial" w:cs="Arial"/>
                <w:lang w:eastAsia="en-GB"/>
              </w:rPr>
            </w:pPr>
            <w:r w:rsidRPr="007310E9">
              <w:rPr>
                <w:rFonts w:ascii="Arial" w:eastAsia="SimSun" w:hAnsi="Arial" w:cs="Arial"/>
                <w:lang w:val="vi-VN" w:eastAsia="en-GB"/>
              </w:rPr>
              <w:t>Ký quỹ từ nhà cung cấp</w:t>
            </w:r>
          </w:p>
        </w:tc>
        <w:tc>
          <w:tcPr>
            <w:tcW w:w="1303" w:type="dxa"/>
            <w:tcBorders>
              <w:top w:val="nil"/>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1.829.008</w:t>
            </w:r>
          </w:p>
        </w:tc>
        <w:tc>
          <w:tcPr>
            <w:tcW w:w="54" w:type="dxa"/>
            <w:tcBorders>
              <w:top w:val="nil"/>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7" w:type="dxa"/>
            <w:tcBorders>
              <w:top w:val="nil"/>
              <w:left w:val="nil"/>
              <w:right w:val="nil"/>
            </w:tcBorders>
            <w:shd w:val="clear" w:color="auto" w:fill="auto"/>
            <w:noWrap/>
            <w:vAlign w:val="bottom"/>
          </w:tcPr>
          <w:p w:rsidR="00E73955" w:rsidRPr="007310E9" w:rsidRDefault="00E73955" w:rsidP="00E73955">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7.453.208</w:t>
            </w:r>
          </w:p>
        </w:tc>
        <w:tc>
          <w:tcPr>
            <w:tcW w:w="57" w:type="dxa"/>
            <w:tcBorders>
              <w:top w:val="nil"/>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1.931.161</w:t>
            </w:r>
          </w:p>
        </w:tc>
        <w:tc>
          <w:tcPr>
            <w:tcW w:w="54" w:type="dxa"/>
            <w:tcBorders>
              <w:top w:val="nil"/>
              <w:left w:val="nil"/>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c>
          <w:tcPr>
            <w:tcW w:w="1304" w:type="dxa"/>
            <w:tcBorders>
              <w:top w:val="nil"/>
              <w:left w:val="nil"/>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7.759.405</w:t>
            </w:r>
          </w:p>
        </w:tc>
      </w:tr>
      <w:tr w:rsidR="00E73955" w:rsidRPr="007310E9" w:rsidTr="00E73955">
        <w:trPr>
          <w:trHeight w:val="255"/>
        </w:trPr>
        <w:tc>
          <w:tcPr>
            <w:tcW w:w="4139" w:type="dxa"/>
            <w:tcBorders>
              <w:top w:val="nil"/>
              <w:left w:val="nil"/>
              <w:bottom w:val="nil"/>
              <w:right w:val="nil"/>
            </w:tcBorders>
            <w:shd w:val="clear" w:color="auto" w:fill="auto"/>
            <w:noWrap/>
            <w:vAlign w:val="bottom"/>
          </w:tcPr>
          <w:p w:rsidR="00E73955" w:rsidRPr="007310E9" w:rsidRDefault="00E73955" w:rsidP="005E2086">
            <w:pPr>
              <w:spacing w:after="0" w:line="240" w:lineRule="auto"/>
              <w:rPr>
                <w:rFonts w:ascii="Arial" w:eastAsia="SimSun" w:hAnsi="Arial" w:cs="Arial"/>
                <w:lang w:eastAsia="en-GB"/>
              </w:rPr>
            </w:pPr>
            <w:r w:rsidRPr="007310E9">
              <w:rPr>
                <w:rFonts w:ascii="Arial" w:eastAsia="SimSun" w:hAnsi="Arial" w:cs="Arial"/>
                <w:lang w:eastAsia="en-GB"/>
              </w:rPr>
              <w:t>Nhân công – thâm niên kỳ trước</w:t>
            </w:r>
          </w:p>
        </w:tc>
        <w:tc>
          <w:tcPr>
            <w:tcW w:w="1303" w:type="dxa"/>
            <w:tcBorders>
              <w:top w:val="nil"/>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10.445</w:t>
            </w:r>
          </w:p>
        </w:tc>
        <w:tc>
          <w:tcPr>
            <w:tcW w:w="54" w:type="dxa"/>
            <w:tcBorders>
              <w:top w:val="nil"/>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7" w:type="dxa"/>
            <w:tcBorders>
              <w:top w:val="nil"/>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42.563</w:t>
            </w:r>
          </w:p>
        </w:tc>
        <w:tc>
          <w:tcPr>
            <w:tcW w:w="57" w:type="dxa"/>
            <w:tcBorders>
              <w:top w:val="nil"/>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4" w:type="dxa"/>
            <w:tcBorders>
              <w:top w:val="nil"/>
              <w:left w:val="nil"/>
              <w:bottom w:val="sing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10.445</w:t>
            </w:r>
          </w:p>
        </w:tc>
        <w:tc>
          <w:tcPr>
            <w:tcW w:w="54" w:type="dxa"/>
            <w:tcBorders>
              <w:top w:val="nil"/>
              <w:left w:val="nil"/>
              <w:bottom w:val="sing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c>
          <w:tcPr>
            <w:tcW w:w="1304" w:type="dxa"/>
            <w:tcBorders>
              <w:top w:val="nil"/>
              <w:left w:val="nil"/>
              <w:bottom w:val="sing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41.968</w:t>
            </w:r>
          </w:p>
        </w:tc>
      </w:tr>
      <w:tr w:rsidR="00E73955" w:rsidRPr="007310E9" w:rsidTr="00E73955">
        <w:trPr>
          <w:trHeight w:val="255"/>
        </w:trPr>
        <w:tc>
          <w:tcPr>
            <w:tcW w:w="4139" w:type="dxa"/>
            <w:tcBorders>
              <w:top w:val="nil"/>
              <w:left w:val="nil"/>
              <w:bottom w:val="nil"/>
              <w:right w:val="nil"/>
            </w:tcBorders>
            <w:shd w:val="clear" w:color="auto" w:fill="auto"/>
            <w:noWrap/>
            <w:vAlign w:val="bottom"/>
            <w:hideMark/>
          </w:tcPr>
          <w:p w:rsidR="00E73955" w:rsidRPr="007310E9" w:rsidRDefault="00E73955" w:rsidP="005E2086">
            <w:pPr>
              <w:spacing w:after="0" w:line="240" w:lineRule="auto"/>
              <w:rPr>
                <w:rFonts w:ascii="Arial" w:eastAsia="SimSun" w:hAnsi="Arial" w:cs="Arial"/>
                <w:lang w:val="en-GB" w:eastAsia="en-GB"/>
              </w:rPr>
            </w:pPr>
            <w:r w:rsidRPr="007310E9">
              <w:rPr>
                <w:rFonts w:ascii="Arial" w:eastAsia="SimSun" w:hAnsi="Arial" w:cs="Arial"/>
                <w:lang w:val="en-GB" w:eastAsia="en-GB"/>
              </w:rPr>
              <w:lastRenderedPageBreak/>
              <w:t>Tổng phải trả thương mại và phải trả khác dài hạn</w:t>
            </w:r>
          </w:p>
        </w:tc>
        <w:tc>
          <w:tcPr>
            <w:tcW w:w="1303" w:type="dxa"/>
            <w:tcBorders>
              <w:top w:val="single" w:sz="4" w:space="0" w:color="auto"/>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1.839.453</w:t>
            </w:r>
          </w:p>
        </w:tc>
        <w:tc>
          <w:tcPr>
            <w:tcW w:w="54" w:type="dxa"/>
            <w:tcBorders>
              <w:top w:val="single" w:sz="4" w:space="0" w:color="auto"/>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7" w:type="dxa"/>
            <w:tcBorders>
              <w:top w:val="single" w:sz="4" w:space="0" w:color="auto"/>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7.495.771</w:t>
            </w:r>
          </w:p>
        </w:tc>
        <w:tc>
          <w:tcPr>
            <w:tcW w:w="57" w:type="dxa"/>
            <w:tcBorders>
              <w:top w:val="single" w:sz="4" w:space="0" w:color="auto"/>
              <w:left w:val="nil"/>
              <w:bottom w:val="sing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4" w:type="dxa"/>
            <w:tcBorders>
              <w:top w:val="single" w:sz="4" w:space="0" w:color="auto"/>
              <w:left w:val="nil"/>
              <w:bottom w:val="sing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1.941.606</w:t>
            </w:r>
          </w:p>
        </w:tc>
        <w:tc>
          <w:tcPr>
            <w:tcW w:w="54" w:type="dxa"/>
            <w:tcBorders>
              <w:top w:val="single" w:sz="4" w:space="0" w:color="auto"/>
              <w:left w:val="nil"/>
              <w:bottom w:val="sing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c>
          <w:tcPr>
            <w:tcW w:w="1304" w:type="dxa"/>
            <w:tcBorders>
              <w:top w:val="single" w:sz="4" w:space="0" w:color="auto"/>
              <w:left w:val="nil"/>
              <w:bottom w:val="sing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7.801.373</w:t>
            </w:r>
          </w:p>
        </w:tc>
      </w:tr>
      <w:tr w:rsidR="00E73955" w:rsidRPr="007310E9" w:rsidTr="00E73955">
        <w:trPr>
          <w:trHeight w:val="255"/>
        </w:trPr>
        <w:tc>
          <w:tcPr>
            <w:tcW w:w="4139" w:type="dxa"/>
            <w:tcBorders>
              <w:top w:val="nil"/>
              <w:left w:val="nil"/>
              <w:bottom w:val="nil"/>
              <w:right w:val="nil"/>
            </w:tcBorders>
            <w:shd w:val="clear" w:color="auto" w:fill="auto"/>
            <w:noWrap/>
            <w:vAlign w:val="bottom"/>
          </w:tcPr>
          <w:p w:rsidR="00E73955" w:rsidRPr="007310E9" w:rsidRDefault="00E73955" w:rsidP="005E2086">
            <w:pPr>
              <w:spacing w:after="0" w:line="240" w:lineRule="auto"/>
              <w:rPr>
                <w:rFonts w:ascii="Arial" w:eastAsia="SimSun" w:hAnsi="Arial" w:cs="Arial"/>
                <w:lang w:val="en-GB" w:eastAsia="en-GB"/>
              </w:rPr>
            </w:pPr>
          </w:p>
        </w:tc>
        <w:tc>
          <w:tcPr>
            <w:tcW w:w="1303" w:type="dxa"/>
            <w:tcBorders>
              <w:top w:val="single" w:sz="4" w:space="0" w:color="auto"/>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54" w:type="dxa"/>
            <w:tcBorders>
              <w:top w:val="single" w:sz="4" w:space="0" w:color="auto"/>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7" w:type="dxa"/>
            <w:tcBorders>
              <w:top w:val="single" w:sz="4" w:space="0" w:color="auto"/>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57" w:type="dxa"/>
            <w:tcBorders>
              <w:top w:val="single" w:sz="4" w:space="0" w:color="auto"/>
              <w:left w:val="nil"/>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4" w:type="dxa"/>
            <w:tcBorders>
              <w:top w:val="single" w:sz="4" w:space="0" w:color="auto"/>
              <w:left w:val="nil"/>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c>
          <w:tcPr>
            <w:tcW w:w="54" w:type="dxa"/>
            <w:tcBorders>
              <w:top w:val="single" w:sz="4" w:space="0" w:color="auto"/>
              <w:left w:val="nil"/>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c>
          <w:tcPr>
            <w:tcW w:w="1304" w:type="dxa"/>
            <w:tcBorders>
              <w:top w:val="single" w:sz="4" w:space="0" w:color="auto"/>
              <w:left w:val="nil"/>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r>
      <w:tr w:rsidR="00E73955" w:rsidRPr="007310E9" w:rsidTr="00E73955">
        <w:trPr>
          <w:trHeight w:val="255"/>
        </w:trPr>
        <w:tc>
          <w:tcPr>
            <w:tcW w:w="4139" w:type="dxa"/>
            <w:tcBorders>
              <w:top w:val="nil"/>
              <w:left w:val="nil"/>
              <w:bottom w:val="nil"/>
              <w:right w:val="nil"/>
            </w:tcBorders>
            <w:shd w:val="clear" w:color="auto" w:fill="auto"/>
            <w:noWrap/>
            <w:vAlign w:val="bottom"/>
          </w:tcPr>
          <w:p w:rsidR="00E73955" w:rsidRPr="007310E9" w:rsidRDefault="00E73955" w:rsidP="005E2086">
            <w:pPr>
              <w:spacing w:after="0" w:line="240" w:lineRule="auto"/>
              <w:rPr>
                <w:rFonts w:ascii="Arial" w:eastAsia="SimSun" w:hAnsi="Arial" w:cs="Arial"/>
                <w:lang w:val="en-GB" w:eastAsia="en-GB"/>
              </w:rPr>
            </w:pPr>
            <w:r w:rsidRPr="007310E9">
              <w:rPr>
                <w:rFonts w:ascii="Arial" w:eastAsia="SimSun" w:hAnsi="Arial" w:cs="Arial"/>
                <w:lang w:val="en-GB" w:eastAsia="en-GB"/>
              </w:rPr>
              <w:t>Tổng phải trả thương mại và phải trả khác</w:t>
            </w:r>
          </w:p>
        </w:tc>
        <w:tc>
          <w:tcPr>
            <w:tcW w:w="1303" w:type="dxa"/>
            <w:tcBorders>
              <w:top w:val="nil"/>
              <w:left w:val="nil"/>
              <w:bottom w:val="doub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22.743.673</w:t>
            </w:r>
          </w:p>
        </w:tc>
        <w:tc>
          <w:tcPr>
            <w:tcW w:w="54" w:type="dxa"/>
            <w:tcBorders>
              <w:top w:val="nil"/>
              <w:left w:val="nil"/>
              <w:bottom w:val="doub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7" w:type="dxa"/>
            <w:tcBorders>
              <w:top w:val="nil"/>
              <w:left w:val="nil"/>
              <w:bottom w:val="doub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92.680.468</w:t>
            </w:r>
          </w:p>
        </w:tc>
        <w:tc>
          <w:tcPr>
            <w:tcW w:w="57" w:type="dxa"/>
            <w:tcBorders>
              <w:top w:val="nil"/>
              <w:left w:val="nil"/>
              <w:bottom w:val="double" w:sz="4" w:space="0" w:color="auto"/>
              <w:right w:val="nil"/>
            </w:tcBorders>
            <w:shd w:val="clear" w:color="auto" w:fill="auto"/>
            <w:noWrap/>
            <w:vAlign w:val="bottom"/>
          </w:tcPr>
          <w:p w:rsidR="00E73955" w:rsidRPr="007310E9" w:rsidRDefault="00E73955" w:rsidP="005E2086">
            <w:pPr>
              <w:spacing w:after="0" w:line="240" w:lineRule="auto"/>
              <w:jc w:val="right"/>
              <w:rPr>
                <w:rFonts w:ascii="Arial" w:eastAsia="SimSun" w:hAnsi="Arial" w:cs="Arial"/>
                <w:lang w:val="en-GB" w:eastAsia="en-GB"/>
              </w:rPr>
            </w:pPr>
          </w:p>
        </w:tc>
        <w:tc>
          <w:tcPr>
            <w:tcW w:w="1304" w:type="dxa"/>
            <w:tcBorders>
              <w:top w:val="nil"/>
              <w:left w:val="nil"/>
              <w:bottom w:val="doub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15.401.024</w:t>
            </w:r>
          </w:p>
        </w:tc>
        <w:tc>
          <w:tcPr>
            <w:tcW w:w="54" w:type="dxa"/>
            <w:tcBorders>
              <w:top w:val="nil"/>
              <w:left w:val="nil"/>
              <w:bottom w:val="doub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p>
        </w:tc>
        <w:tc>
          <w:tcPr>
            <w:tcW w:w="1304" w:type="dxa"/>
            <w:tcBorders>
              <w:top w:val="nil"/>
              <w:left w:val="nil"/>
              <w:bottom w:val="double" w:sz="4" w:space="0" w:color="auto"/>
              <w:right w:val="nil"/>
            </w:tcBorders>
            <w:shd w:val="clear" w:color="auto" w:fill="auto"/>
            <w:noWrap/>
            <w:vAlign w:val="bottom"/>
          </w:tcPr>
          <w:p w:rsidR="00E73955" w:rsidRPr="007310E9" w:rsidRDefault="00E73955"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61.881.315</w:t>
            </w:r>
          </w:p>
        </w:tc>
      </w:tr>
    </w:tbl>
    <w:p w:rsidR="005E2086" w:rsidRPr="007310E9" w:rsidRDefault="005E2086" w:rsidP="00CD3D1D">
      <w:pPr>
        <w:pStyle w:val="ListParagraph"/>
        <w:jc w:val="both"/>
        <w:rPr>
          <w:rFonts w:asciiTheme="majorHAnsi" w:hAnsiTheme="majorHAnsi" w:cstheme="majorHAnsi"/>
          <w:sz w:val="26"/>
          <w:szCs w:val="26"/>
        </w:rPr>
      </w:pPr>
    </w:p>
    <w:p w:rsidR="005359EA" w:rsidRPr="007310E9" w:rsidRDefault="002B0657" w:rsidP="00A67AB7">
      <w:pPr>
        <w:jc w:val="both"/>
        <w:rPr>
          <w:rFonts w:asciiTheme="majorHAnsi" w:hAnsiTheme="majorHAnsi" w:cstheme="majorHAnsi"/>
          <w:b/>
          <w:sz w:val="26"/>
          <w:szCs w:val="26"/>
        </w:rPr>
      </w:pPr>
      <w:r w:rsidRPr="007310E9">
        <w:rPr>
          <w:rFonts w:asciiTheme="majorHAnsi" w:hAnsiTheme="majorHAnsi" w:cstheme="majorHAnsi"/>
          <w:b/>
          <w:sz w:val="26"/>
          <w:szCs w:val="26"/>
          <w:lang w:val="vi-VN"/>
        </w:rPr>
        <w:t>1</w:t>
      </w:r>
      <w:r w:rsidR="00E73955" w:rsidRPr="007310E9">
        <w:rPr>
          <w:rFonts w:asciiTheme="majorHAnsi" w:hAnsiTheme="majorHAnsi" w:cstheme="majorHAnsi"/>
          <w:b/>
          <w:sz w:val="26"/>
          <w:szCs w:val="26"/>
        </w:rPr>
        <w:t>7</w:t>
      </w:r>
      <w:r w:rsidR="00A67AB7" w:rsidRPr="007310E9">
        <w:rPr>
          <w:rFonts w:asciiTheme="majorHAnsi" w:hAnsiTheme="majorHAnsi" w:cstheme="majorHAnsi"/>
          <w:b/>
          <w:sz w:val="26"/>
          <w:szCs w:val="26"/>
          <w:lang w:val="vi-VN"/>
        </w:rPr>
        <w:t xml:space="preserve">. </w:t>
      </w:r>
      <w:r w:rsidR="005359EA" w:rsidRPr="007310E9">
        <w:rPr>
          <w:rFonts w:asciiTheme="majorHAnsi" w:hAnsiTheme="majorHAnsi" w:cstheme="majorHAnsi"/>
          <w:b/>
          <w:sz w:val="26"/>
          <w:szCs w:val="26"/>
        </w:rPr>
        <w:t>PHẢI TRẢ CHO CỔ ĐÔNG</w:t>
      </w:r>
    </w:p>
    <w:tbl>
      <w:tblPr>
        <w:tblW w:w="9612" w:type="dxa"/>
        <w:tblInd w:w="28" w:type="dxa"/>
        <w:tblLayout w:type="fixed"/>
        <w:tblCellMar>
          <w:left w:w="28" w:type="dxa"/>
          <w:right w:w="28" w:type="dxa"/>
        </w:tblCellMar>
        <w:tblLook w:val="04A0" w:firstRow="1" w:lastRow="0" w:firstColumn="1" w:lastColumn="0" w:noHBand="0" w:noVBand="1"/>
      </w:tblPr>
      <w:tblGrid>
        <w:gridCol w:w="4139"/>
        <w:gridCol w:w="1362"/>
        <w:gridCol w:w="76"/>
        <w:gridCol w:w="1200"/>
        <w:gridCol w:w="76"/>
        <w:gridCol w:w="1341"/>
        <w:gridCol w:w="76"/>
        <w:gridCol w:w="1342"/>
      </w:tblGrid>
      <w:tr w:rsidR="00A8480C" w:rsidRPr="007310E9" w:rsidTr="00024F66">
        <w:trPr>
          <w:trHeight w:val="227"/>
        </w:trPr>
        <w:tc>
          <w:tcPr>
            <w:tcW w:w="4139"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rPr>
                <w:rFonts w:ascii="Times New Roman" w:eastAsia="SimSun" w:hAnsi="Times New Roman" w:cs="Times New Roman"/>
                <w:sz w:val="20"/>
                <w:szCs w:val="20"/>
                <w:lang w:val="en-GB" w:eastAsia="en-GB"/>
              </w:rPr>
            </w:pPr>
          </w:p>
        </w:tc>
        <w:tc>
          <w:tcPr>
            <w:tcW w:w="2638" w:type="dxa"/>
            <w:gridSpan w:val="3"/>
            <w:tcBorders>
              <w:top w:val="nil"/>
              <w:left w:val="nil"/>
              <w:bottom w:val="single" w:sz="4" w:space="0" w:color="auto"/>
              <w:right w:val="nil"/>
            </w:tcBorders>
            <w:shd w:val="clear" w:color="auto" w:fill="auto"/>
            <w:noWrap/>
            <w:vAlign w:val="bottom"/>
            <w:hideMark/>
          </w:tcPr>
          <w:p w:rsidR="00A8480C" w:rsidRPr="007310E9" w:rsidRDefault="00312403" w:rsidP="00A8480C">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p>
        </w:tc>
        <w:tc>
          <w:tcPr>
            <w:tcW w:w="2759" w:type="dxa"/>
            <w:gridSpan w:val="3"/>
            <w:tcBorders>
              <w:top w:val="nil"/>
              <w:left w:val="nil"/>
              <w:bottom w:val="single" w:sz="4" w:space="0" w:color="auto"/>
              <w:right w:val="nil"/>
            </w:tcBorders>
            <w:shd w:val="clear" w:color="auto" w:fill="auto"/>
            <w:noWrap/>
            <w:vAlign w:val="bottom"/>
            <w:hideMark/>
          </w:tcPr>
          <w:p w:rsidR="00A8480C" w:rsidRPr="007310E9" w:rsidRDefault="00312403" w:rsidP="00A8480C">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A8480C" w:rsidRPr="007310E9" w:rsidTr="00024F66">
        <w:trPr>
          <w:trHeight w:val="227"/>
        </w:trPr>
        <w:tc>
          <w:tcPr>
            <w:tcW w:w="4139"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center"/>
              <w:rPr>
                <w:rFonts w:ascii="Arial" w:eastAsia="SimSun" w:hAnsi="Arial" w:cs="Arial"/>
                <w:b/>
                <w:bCs/>
                <w:lang w:val="en-GB" w:eastAsia="en-GB"/>
              </w:rPr>
            </w:pPr>
          </w:p>
        </w:tc>
        <w:tc>
          <w:tcPr>
            <w:tcW w:w="1362" w:type="dxa"/>
            <w:tcBorders>
              <w:top w:val="nil"/>
              <w:left w:val="nil"/>
              <w:bottom w:val="single" w:sz="4" w:space="0" w:color="auto"/>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p>
        </w:tc>
        <w:tc>
          <w:tcPr>
            <w:tcW w:w="1200" w:type="dxa"/>
            <w:tcBorders>
              <w:top w:val="nil"/>
              <w:left w:val="nil"/>
              <w:bottom w:val="single" w:sz="4" w:space="0" w:color="auto"/>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p>
        </w:tc>
        <w:tc>
          <w:tcPr>
            <w:tcW w:w="1341" w:type="dxa"/>
            <w:tcBorders>
              <w:top w:val="nil"/>
              <w:left w:val="nil"/>
              <w:bottom w:val="single" w:sz="4" w:space="0" w:color="auto"/>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p>
        </w:tc>
        <w:tc>
          <w:tcPr>
            <w:tcW w:w="1342" w:type="dxa"/>
            <w:tcBorders>
              <w:top w:val="nil"/>
              <w:left w:val="nil"/>
              <w:bottom w:val="single" w:sz="4" w:space="0" w:color="auto"/>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A8480C" w:rsidRPr="007310E9" w:rsidTr="00024F66">
        <w:trPr>
          <w:trHeight w:val="227"/>
        </w:trPr>
        <w:tc>
          <w:tcPr>
            <w:tcW w:w="4139"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Arial" w:eastAsia="SimSun" w:hAnsi="Arial" w:cs="Arial"/>
                <w:b/>
                <w:bCs/>
                <w:lang w:val="en-GB" w:eastAsia="en-GB"/>
              </w:rPr>
            </w:pPr>
          </w:p>
        </w:tc>
        <w:tc>
          <w:tcPr>
            <w:tcW w:w="1362"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c>
          <w:tcPr>
            <w:tcW w:w="1200"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c>
          <w:tcPr>
            <w:tcW w:w="1341"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c>
          <w:tcPr>
            <w:tcW w:w="1342" w:type="dxa"/>
            <w:tcBorders>
              <w:top w:val="nil"/>
              <w:left w:val="nil"/>
              <w:bottom w:val="nil"/>
              <w:right w:val="nil"/>
            </w:tcBorders>
            <w:shd w:val="clear" w:color="auto" w:fill="auto"/>
            <w:noWrap/>
            <w:vAlign w:val="bottom"/>
            <w:hideMark/>
          </w:tcPr>
          <w:p w:rsidR="00A8480C" w:rsidRPr="007310E9" w:rsidRDefault="00A8480C" w:rsidP="00A8480C">
            <w:pPr>
              <w:keepNext/>
              <w:keepLines/>
              <w:spacing w:after="0" w:line="240" w:lineRule="auto"/>
              <w:jc w:val="right"/>
              <w:rPr>
                <w:rFonts w:ascii="Times New Roman" w:eastAsia="SimSun" w:hAnsi="Times New Roman" w:cs="Times New Roman"/>
                <w:sz w:val="20"/>
                <w:szCs w:val="20"/>
                <w:lang w:val="en-GB" w:eastAsia="en-GB"/>
              </w:rPr>
            </w:pPr>
          </w:p>
        </w:tc>
      </w:tr>
      <w:tr w:rsidR="00312403" w:rsidRPr="007310E9" w:rsidTr="00024F66">
        <w:trPr>
          <w:trHeight w:val="227"/>
        </w:trPr>
        <w:tc>
          <w:tcPr>
            <w:tcW w:w="4139" w:type="dxa"/>
            <w:tcBorders>
              <w:top w:val="nil"/>
              <w:left w:val="nil"/>
              <w:bottom w:val="nil"/>
              <w:right w:val="nil"/>
            </w:tcBorders>
            <w:shd w:val="clear" w:color="auto" w:fill="auto"/>
            <w:noWrap/>
            <w:vAlign w:val="bottom"/>
            <w:hideMark/>
          </w:tcPr>
          <w:p w:rsidR="00312403" w:rsidRPr="007310E9" w:rsidRDefault="00312403" w:rsidP="00A8480C">
            <w:pPr>
              <w:keepNext/>
              <w:keepLines/>
              <w:spacing w:after="0" w:line="240" w:lineRule="auto"/>
              <w:rPr>
                <w:rFonts w:ascii="Arial" w:eastAsia="SimSun" w:hAnsi="Arial" w:cs="Arial"/>
                <w:lang w:val="en-GB" w:eastAsia="en-GB"/>
              </w:rPr>
            </w:pPr>
            <w:r w:rsidRPr="007310E9">
              <w:rPr>
                <w:rFonts w:ascii="Arial" w:eastAsia="SimSun" w:hAnsi="Arial" w:cs="Arial"/>
                <w:lang w:val="vi-VN" w:eastAsia="en-GB"/>
              </w:rPr>
              <w:t>Phải trả cho</w:t>
            </w:r>
            <w:r w:rsidRPr="007310E9">
              <w:rPr>
                <w:rFonts w:ascii="Arial" w:eastAsia="SimSun" w:hAnsi="Arial" w:cs="Arial"/>
                <w:lang w:val="en-GB" w:eastAsia="en-GB"/>
              </w:rPr>
              <w:t xml:space="preserve"> Hydrolancang (*)</w:t>
            </w:r>
          </w:p>
        </w:tc>
        <w:tc>
          <w:tcPr>
            <w:tcW w:w="1362" w:type="dxa"/>
            <w:tcBorders>
              <w:top w:val="nil"/>
              <w:left w:val="nil"/>
              <w:bottom w:val="nil"/>
              <w:right w:val="nil"/>
            </w:tcBorders>
            <w:shd w:val="clear" w:color="auto" w:fill="auto"/>
            <w:noWrap/>
            <w:vAlign w:val="bottom"/>
          </w:tcPr>
          <w:p w:rsidR="00312403" w:rsidRPr="007310E9" w:rsidRDefault="00312403" w:rsidP="00E30304">
            <w:pPr>
              <w:keepNext/>
              <w:keepLines/>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4.954.133</w:t>
            </w:r>
          </w:p>
        </w:tc>
        <w:tc>
          <w:tcPr>
            <w:tcW w:w="76" w:type="dxa"/>
            <w:tcBorders>
              <w:top w:val="nil"/>
              <w:left w:val="nil"/>
              <w:bottom w:val="nil"/>
              <w:right w:val="nil"/>
            </w:tcBorders>
            <w:shd w:val="clear" w:color="auto" w:fill="auto"/>
            <w:noWrap/>
            <w:vAlign w:val="bottom"/>
          </w:tcPr>
          <w:p w:rsidR="00312403" w:rsidRPr="007310E9" w:rsidRDefault="00312403" w:rsidP="00A8480C">
            <w:pPr>
              <w:keepNext/>
              <w:keepLines/>
              <w:spacing w:after="0" w:line="240" w:lineRule="auto"/>
              <w:jc w:val="right"/>
              <w:rPr>
                <w:rFonts w:ascii="Arial" w:eastAsia="SimSun" w:hAnsi="Arial" w:cs="Arial"/>
                <w:lang w:val="en-GB" w:eastAsia="en-GB"/>
              </w:rPr>
            </w:pPr>
          </w:p>
        </w:tc>
        <w:tc>
          <w:tcPr>
            <w:tcW w:w="1200" w:type="dxa"/>
            <w:tcBorders>
              <w:top w:val="nil"/>
              <w:left w:val="nil"/>
              <w:bottom w:val="nil"/>
              <w:right w:val="nil"/>
            </w:tcBorders>
            <w:shd w:val="clear" w:color="auto" w:fill="auto"/>
            <w:noWrap/>
            <w:vAlign w:val="bottom"/>
          </w:tcPr>
          <w:p w:rsidR="00312403" w:rsidRPr="007310E9" w:rsidRDefault="00312403" w:rsidP="00A8480C">
            <w:pPr>
              <w:keepNext/>
              <w:keepLines/>
              <w:spacing w:after="0" w:line="240" w:lineRule="auto"/>
              <w:jc w:val="right"/>
              <w:rPr>
                <w:rFonts w:ascii="Arial" w:eastAsia="SimSun" w:hAnsi="Arial" w:cs="Arial"/>
                <w:lang w:val="en-GB" w:eastAsia="en-GB"/>
              </w:rPr>
            </w:pPr>
            <w:r w:rsidRPr="007310E9">
              <w:rPr>
                <w:rFonts w:ascii="Arial" w:eastAsia="SimSun" w:hAnsi="Arial" w:cs="Arial"/>
                <w:lang w:val="en-GB" w:eastAsia="en-GB"/>
              </w:rPr>
              <w:t>20.188.092</w:t>
            </w:r>
          </w:p>
        </w:tc>
        <w:tc>
          <w:tcPr>
            <w:tcW w:w="76" w:type="dxa"/>
            <w:tcBorders>
              <w:top w:val="nil"/>
              <w:left w:val="nil"/>
              <w:bottom w:val="nil"/>
              <w:right w:val="nil"/>
            </w:tcBorders>
            <w:shd w:val="clear" w:color="auto" w:fill="auto"/>
            <w:noWrap/>
            <w:vAlign w:val="bottom"/>
            <w:hideMark/>
          </w:tcPr>
          <w:p w:rsidR="00312403" w:rsidRPr="007310E9" w:rsidRDefault="00312403" w:rsidP="00A8480C">
            <w:pPr>
              <w:keepNext/>
              <w:keepLines/>
              <w:spacing w:after="0" w:line="240" w:lineRule="auto"/>
              <w:jc w:val="right"/>
              <w:rPr>
                <w:rFonts w:ascii="Arial" w:eastAsia="SimSun" w:hAnsi="Arial" w:cs="Arial"/>
                <w:lang w:val="en-GB" w:eastAsia="en-GB"/>
              </w:rPr>
            </w:pPr>
          </w:p>
        </w:tc>
        <w:tc>
          <w:tcPr>
            <w:tcW w:w="1341" w:type="dxa"/>
            <w:tcBorders>
              <w:top w:val="nil"/>
              <w:left w:val="nil"/>
              <w:bottom w:val="nil"/>
              <w:right w:val="nil"/>
            </w:tcBorders>
            <w:shd w:val="clear" w:color="auto" w:fill="auto"/>
            <w:noWrap/>
            <w:vAlign w:val="bottom"/>
            <w:hideMark/>
          </w:tcPr>
          <w:p w:rsidR="00312403" w:rsidRPr="007310E9" w:rsidRDefault="00312403" w:rsidP="00103EA0">
            <w:pPr>
              <w:keepNext/>
              <w:keepLines/>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5.496.601</w:t>
            </w:r>
          </w:p>
        </w:tc>
        <w:tc>
          <w:tcPr>
            <w:tcW w:w="76" w:type="dxa"/>
            <w:tcBorders>
              <w:top w:val="nil"/>
              <w:left w:val="nil"/>
              <w:bottom w:val="nil"/>
              <w:right w:val="nil"/>
            </w:tcBorders>
            <w:shd w:val="clear" w:color="auto" w:fill="auto"/>
            <w:noWrap/>
            <w:vAlign w:val="bottom"/>
            <w:hideMark/>
          </w:tcPr>
          <w:p w:rsidR="00312403" w:rsidRPr="007310E9" w:rsidRDefault="00312403" w:rsidP="00103EA0">
            <w:pPr>
              <w:keepNext/>
              <w:keepLines/>
              <w:spacing w:after="0" w:line="240" w:lineRule="auto"/>
              <w:jc w:val="right"/>
              <w:rPr>
                <w:rFonts w:ascii="Arial" w:eastAsia="SimSun" w:hAnsi="Arial" w:cs="Arial"/>
                <w:lang w:val="en-GB" w:eastAsia="en-GB"/>
              </w:rPr>
            </w:pPr>
          </w:p>
        </w:tc>
        <w:tc>
          <w:tcPr>
            <w:tcW w:w="1342" w:type="dxa"/>
            <w:tcBorders>
              <w:top w:val="nil"/>
              <w:left w:val="nil"/>
              <w:bottom w:val="nil"/>
              <w:right w:val="nil"/>
            </w:tcBorders>
            <w:shd w:val="clear" w:color="auto" w:fill="auto"/>
            <w:noWrap/>
            <w:vAlign w:val="bottom"/>
            <w:hideMark/>
          </w:tcPr>
          <w:p w:rsidR="00312403" w:rsidRPr="007310E9" w:rsidRDefault="00312403" w:rsidP="00103EA0">
            <w:pPr>
              <w:keepNext/>
              <w:keepLines/>
              <w:spacing w:after="0" w:line="240" w:lineRule="auto"/>
              <w:jc w:val="right"/>
              <w:rPr>
                <w:rFonts w:ascii="Arial" w:eastAsia="SimSun" w:hAnsi="Arial" w:cs="Arial"/>
                <w:lang w:val="en-GB" w:eastAsia="en-GB"/>
              </w:rPr>
            </w:pPr>
            <w:r w:rsidRPr="007310E9">
              <w:rPr>
                <w:rFonts w:ascii="Arial" w:eastAsia="SimSun" w:hAnsi="Arial" w:cs="Arial"/>
                <w:lang w:val="en-GB" w:eastAsia="en-GB"/>
              </w:rPr>
              <w:t>22.085.343</w:t>
            </w:r>
          </w:p>
        </w:tc>
      </w:tr>
      <w:tr w:rsidR="00E30304" w:rsidRPr="007310E9" w:rsidTr="00024F66">
        <w:trPr>
          <w:trHeight w:val="227"/>
        </w:trPr>
        <w:tc>
          <w:tcPr>
            <w:tcW w:w="4139" w:type="dxa"/>
            <w:tcBorders>
              <w:top w:val="nil"/>
              <w:left w:val="nil"/>
              <w:bottom w:val="nil"/>
              <w:right w:val="nil"/>
            </w:tcBorders>
            <w:shd w:val="clear" w:color="auto" w:fill="auto"/>
            <w:noWrap/>
            <w:vAlign w:val="bottom"/>
            <w:hideMark/>
          </w:tcPr>
          <w:p w:rsidR="00E30304" w:rsidRPr="007310E9" w:rsidRDefault="00E30304" w:rsidP="00A8480C">
            <w:pPr>
              <w:keepNext/>
              <w:keepLines/>
              <w:spacing w:after="0" w:line="240" w:lineRule="auto"/>
              <w:rPr>
                <w:rFonts w:ascii="Arial" w:eastAsia="SimSun" w:hAnsi="Arial" w:cs="Arial"/>
                <w:lang w:val="en-GB" w:eastAsia="en-GB"/>
              </w:rPr>
            </w:pPr>
          </w:p>
        </w:tc>
        <w:tc>
          <w:tcPr>
            <w:tcW w:w="1362" w:type="dxa"/>
            <w:tcBorders>
              <w:top w:val="nil"/>
              <w:left w:val="nil"/>
              <w:bottom w:val="nil"/>
              <w:right w:val="nil"/>
            </w:tcBorders>
            <w:shd w:val="clear" w:color="auto" w:fill="auto"/>
            <w:noWrap/>
            <w:vAlign w:val="bottom"/>
          </w:tcPr>
          <w:p w:rsidR="00E30304" w:rsidRPr="007310E9" w:rsidRDefault="00E30304" w:rsidP="00A8480C">
            <w:pPr>
              <w:keepNext/>
              <w:keepLines/>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tcPr>
          <w:p w:rsidR="00E30304" w:rsidRPr="007310E9" w:rsidRDefault="00E30304" w:rsidP="00A8480C">
            <w:pPr>
              <w:keepNext/>
              <w:keepLines/>
              <w:spacing w:after="0" w:line="240" w:lineRule="auto"/>
              <w:jc w:val="right"/>
              <w:rPr>
                <w:rFonts w:ascii="Times New Roman" w:eastAsia="SimSun" w:hAnsi="Times New Roman" w:cs="Times New Roman"/>
                <w:sz w:val="20"/>
                <w:szCs w:val="20"/>
                <w:lang w:val="en-GB" w:eastAsia="en-GB"/>
              </w:rPr>
            </w:pPr>
          </w:p>
        </w:tc>
        <w:tc>
          <w:tcPr>
            <w:tcW w:w="1200" w:type="dxa"/>
            <w:tcBorders>
              <w:top w:val="nil"/>
              <w:left w:val="nil"/>
              <w:bottom w:val="nil"/>
              <w:right w:val="nil"/>
            </w:tcBorders>
            <w:shd w:val="clear" w:color="auto" w:fill="auto"/>
            <w:noWrap/>
            <w:vAlign w:val="bottom"/>
          </w:tcPr>
          <w:p w:rsidR="00E30304" w:rsidRPr="007310E9" w:rsidRDefault="00E30304" w:rsidP="00A8480C">
            <w:pPr>
              <w:keepNext/>
              <w:keepLines/>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E30304" w:rsidRPr="007310E9" w:rsidRDefault="00E30304" w:rsidP="00A8480C">
            <w:pPr>
              <w:keepNext/>
              <w:keepLines/>
              <w:spacing w:after="0" w:line="240" w:lineRule="auto"/>
              <w:jc w:val="right"/>
              <w:rPr>
                <w:rFonts w:ascii="Times New Roman" w:eastAsia="SimSun" w:hAnsi="Times New Roman" w:cs="Times New Roman"/>
                <w:sz w:val="20"/>
                <w:szCs w:val="20"/>
                <w:lang w:val="en-GB" w:eastAsia="en-GB"/>
              </w:rPr>
            </w:pPr>
          </w:p>
        </w:tc>
        <w:tc>
          <w:tcPr>
            <w:tcW w:w="1341" w:type="dxa"/>
            <w:tcBorders>
              <w:top w:val="nil"/>
              <w:left w:val="nil"/>
              <w:bottom w:val="nil"/>
              <w:right w:val="nil"/>
            </w:tcBorders>
            <w:shd w:val="clear" w:color="auto" w:fill="auto"/>
            <w:noWrap/>
            <w:vAlign w:val="bottom"/>
            <w:hideMark/>
          </w:tcPr>
          <w:p w:rsidR="00E30304" w:rsidRPr="007310E9" w:rsidRDefault="00E30304" w:rsidP="00BE0EE3">
            <w:pPr>
              <w:keepNext/>
              <w:keepLines/>
              <w:spacing w:after="0" w:line="240" w:lineRule="auto"/>
              <w:jc w:val="right"/>
              <w:rPr>
                <w:rFonts w:ascii="Arial" w:eastAsia="SimSun" w:hAnsi="Arial" w:cs="Arial"/>
                <w:lang w:val="en-GB" w:eastAsia="en-GB"/>
              </w:rPr>
            </w:pPr>
          </w:p>
        </w:tc>
        <w:tc>
          <w:tcPr>
            <w:tcW w:w="76" w:type="dxa"/>
            <w:tcBorders>
              <w:top w:val="nil"/>
              <w:left w:val="nil"/>
              <w:bottom w:val="nil"/>
              <w:right w:val="nil"/>
            </w:tcBorders>
            <w:shd w:val="clear" w:color="auto" w:fill="auto"/>
            <w:noWrap/>
            <w:vAlign w:val="bottom"/>
            <w:hideMark/>
          </w:tcPr>
          <w:p w:rsidR="00E30304" w:rsidRPr="007310E9" w:rsidRDefault="00E30304" w:rsidP="00BE0EE3">
            <w:pPr>
              <w:keepNext/>
              <w:keepLines/>
              <w:spacing w:after="0" w:line="240" w:lineRule="auto"/>
              <w:jc w:val="right"/>
              <w:rPr>
                <w:rFonts w:ascii="Times New Roman" w:eastAsia="SimSun" w:hAnsi="Times New Roman" w:cs="Times New Roman"/>
                <w:sz w:val="20"/>
                <w:szCs w:val="20"/>
                <w:lang w:val="en-GB" w:eastAsia="en-GB"/>
              </w:rPr>
            </w:pPr>
          </w:p>
        </w:tc>
        <w:tc>
          <w:tcPr>
            <w:tcW w:w="1342" w:type="dxa"/>
            <w:tcBorders>
              <w:top w:val="nil"/>
              <w:left w:val="nil"/>
              <w:bottom w:val="nil"/>
              <w:right w:val="nil"/>
            </w:tcBorders>
            <w:shd w:val="clear" w:color="auto" w:fill="auto"/>
            <w:noWrap/>
            <w:vAlign w:val="bottom"/>
            <w:hideMark/>
          </w:tcPr>
          <w:p w:rsidR="00E30304" w:rsidRPr="007310E9" w:rsidRDefault="00E30304" w:rsidP="00BE0EE3">
            <w:pPr>
              <w:keepNext/>
              <w:keepLines/>
              <w:spacing w:after="0" w:line="240" w:lineRule="auto"/>
              <w:jc w:val="right"/>
              <w:rPr>
                <w:rFonts w:ascii="Times New Roman" w:eastAsia="SimSun" w:hAnsi="Times New Roman" w:cs="Times New Roman"/>
                <w:sz w:val="20"/>
                <w:szCs w:val="20"/>
                <w:lang w:val="en-GB" w:eastAsia="en-GB"/>
              </w:rPr>
            </w:pPr>
          </w:p>
        </w:tc>
      </w:tr>
    </w:tbl>
    <w:p w:rsidR="00A8480C" w:rsidRPr="007310E9" w:rsidRDefault="00A8480C" w:rsidP="00A8480C">
      <w:pPr>
        <w:keepNext/>
        <w:keepLines/>
        <w:spacing w:after="0" w:line="240" w:lineRule="auto"/>
        <w:jc w:val="both"/>
        <w:rPr>
          <w:rFonts w:ascii="Arial" w:eastAsia="SimSun" w:hAnsi="Arial" w:cs="Arial"/>
          <w:bCs/>
          <w:lang w:val="en-GB"/>
        </w:rPr>
      </w:pPr>
    </w:p>
    <w:p w:rsidR="00A8480C" w:rsidRPr="007310E9" w:rsidRDefault="00A8480C" w:rsidP="00A8480C">
      <w:pPr>
        <w:keepNext/>
        <w:keepLines/>
        <w:spacing w:after="0" w:line="240" w:lineRule="auto"/>
        <w:jc w:val="both"/>
        <w:rPr>
          <w:rFonts w:ascii="Arial" w:eastAsia="SimSun" w:hAnsi="Arial" w:cs="Arial"/>
          <w:bCs/>
          <w:lang w:val="en-GB"/>
        </w:rPr>
      </w:pPr>
    </w:p>
    <w:p w:rsidR="00A8480C" w:rsidRPr="007310E9" w:rsidRDefault="00A8480C" w:rsidP="00A8480C">
      <w:pPr>
        <w:keepNext/>
        <w:keepLines/>
        <w:spacing w:after="0" w:line="240" w:lineRule="auto"/>
        <w:jc w:val="both"/>
        <w:rPr>
          <w:rFonts w:ascii="Arial" w:eastAsia="SimSun" w:hAnsi="Arial" w:cs="Arial"/>
          <w:bCs/>
          <w:lang w:val="en-GB"/>
        </w:rPr>
      </w:pPr>
      <w:r w:rsidRPr="007310E9">
        <w:rPr>
          <w:rFonts w:ascii="Arial" w:eastAsia="SimSun" w:hAnsi="Arial" w:cs="Arial"/>
          <w:bCs/>
          <w:lang w:val="en-GB"/>
        </w:rPr>
        <w:t>* Các khoản phải trả liên quan đến</w:t>
      </w:r>
      <w:r w:rsidR="00312403" w:rsidRPr="007310E9">
        <w:rPr>
          <w:rFonts w:ascii="Arial" w:eastAsia="SimSun" w:hAnsi="Arial" w:cs="Arial"/>
          <w:bCs/>
          <w:lang w:val="en-GB"/>
        </w:rPr>
        <w:t xml:space="preserve"> mua thiết bị, </w:t>
      </w:r>
      <w:r w:rsidRPr="007310E9">
        <w:rPr>
          <w:rFonts w:ascii="Arial" w:eastAsia="SimSun" w:hAnsi="Arial" w:cs="Arial"/>
          <w:bCs/>
          <w:lang w:val="en-GB"/>
        </w:rPr>
        <w:t>ban đầu được thanh toán bởi Công ty TNHH Năng lượng Quốc tế Hydrolancang Cayman</w:t>
      </w:r>
      <w:r w:rsidR="00DB1D9F" w:rsidRPr="007310E9">
        <w:rPr>
          <w:rFonts w:ascii="Arial" w:eastAsia="SimSun" w:hAnsi="Arial" w:cs="Arial"/>
          <w:bCs/>
          <w:lang w:val="en-GB"/>
        </w:rPr>
        <w:t xml:space="preserve"> đại diện cho Công ty</w:t>
      </w:r>
      <w:r w:rsidRPr="007310E9">
        <w:rPr>
          <w:rFonts w:ascii="Arial" w:eastAsia="SimSun" w:hAnsi="Arial" w:cs="Arial"/>
          <w:bCs/>
          <w:lang w:val="en-GB"/>
        </w:rPr>
        <w:t>.</w:t>
      </w:r>
    </w:p>
    <w:p w:rsidR="00A67AB7" w:rsidRPr="007310E9" w:rsidRDefault="00A67AB7" w:rsidP="00A8480C">
      <w:pPr>
        <w:keepNext/>
        <w:keepLines/>
        <w:spacing w:after="0" w:line="240" w:lineRule="auto"/>
        <w:jc w:val="both"/>
        <w:rPr>
          <w:rFonts w:ascii="Arial" w:eastAsia="SimSun" w:hAnsi="Arial" w:cs="Arial"/>
          <w:bCs/>
          <w:lang w:val="en-GB"/>
        </w:rPr>
      </w:pPr>
    </w:p>
    <w:p w:rsidR="00B77FE5" w:rsidRPr="007310E9" w:rsidRDefault="002B0657" w:rsidP="00A67AB7">
      <w:pPr>
        <w:jc w:val="both"/>
        <w:rPr>
          <w:rFonts w:asciiTheme="majorHAnsi" w:hAnsiTheme="majorHAnsi" w:cstheme="majorHAnsi"/>
          <w:b/>
          <w:sz w:val="26"/>
          <w:szCs w:val="26"/>
        </w:rPr>
      </w:pPr>
      <w:r w:rsidRPr="007310E9">
        <w:rPr>
          <w:rFonts w:asciiTheme="majorHAnsi" w:hAnsiTheme="majorHAnsi" w:cstheme="majorHAnsi"/>
          <w:b/>
          <w:sz w:val="26"/>
          <w:szCs w:val="26"/>
          <w:lang w:val="vi-VN"/>
        </w:rPr>
        <w:t>1</w:t>
      </w:r>
      <w:r w:rsidR="00312403" w:rsidRPr="007310E9">
        <w:rPr>
          <w:rFonts w:asciiTheme="majorHAnsi" w:hAnsiTheme="majorHAnsi" w:cstheme="majorHAnsi"/>
          <w:b/>
          <w:sz w:val="26"/>
          <w:szCs w:val="26"/>
          <w:lang w:val="en-GB"/>
        </w:rPr>
        <w:t>8</w:t>
      </w:r>
      <w:r w:rsidR="00A67AB7" w:rsidRPr="007310E9">
        <w:rPr>
          <w:rFonts w:asciiTheme="majorHAnsi" w:hAnsiTheme="majorHAnsi" w:cstheme="majorHAnsi"/>
          <w:b/>
          <w:sz w:val="26"/>
          <w:szCs w:val="26"/>
          <w:lang w:val="vi-VN"/>
        </w:rPr>
        <w:t xml:space="preserve">. </w:t>
      </w:r>
      <w:r w:rsidR="00B77FE5" w:rsidRPr="007310E9">
        <w:rPr>
          <w:rFonts w:asciiTheme="majorHAnsi" w:hAnsiTheme="majorHAnsi" w:cstheme="majorHAnsi"/>
          <w:b/>
          <w:sz w:val="26"/>
          <w:szCs w:val="26"/>
        </w:rPr>
        <w:t>VỐN CỔ PHẦN</w:t>
      </w:r>
    </w:p>
    <w:tbl>
      <w:tblPr>
        <w:tblW w:w="7754" w:type="dxa"/>
        <w:tblInd w:w="94" w:type="dxa"/>
        <w:tblLook w:val="04A0" w:firstRow="1" w:lastRow="0" w:firstColumn="1" w:lastColumn="0" w:noHBand="0" w:noVBand="1"/>
      </w:tblPr>
      <w:tblGrid>
        <w:gridCol w:w="3614"/>
        <w:gridCol w:w="1909"/>
        <w:gridCol w:w="2231"/>
      </w:tblGrid>
      <w:tr w:rsidR="002B0657" w:rsidRPr="007310E9" w:rsidTr="002B0657">
        <w:trPr>
          <w:trHeight w:val="300"/>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p>
        </w:tc>
        <w:tc>
          <w:tcPr>
            <w:tcW w:w="4140" w:type="dxa"/>
            <w:gridSpan w:val="2"/>
            <w:tcBorders>
              <w:top w:val="nil"/>
              <w:left w:val="nil"/>
              <w:bottom w:val="single" w:sz="4" w:space="0" w:color="auto"/>
              <w:right w:val="nil"/>
            </w:tcBorders>
            <w:shd w:val="clear" w:color="auto" w:fill="auto"/>
            <w:noWrap/>
            <w:vAlign w:val="bottom"/>
            <w:hideMark/>
          </w:tcPr>
          <w:p w:rsidR="002B0657" w:rsidRPr="007310E9" w:rsidRDefault="002B0657" w:rsidP="00395255">
            <w:pPr>
              <w:spacing w:after="0" w:line="240" w:lineRule="auto"/>
              <w:jc w:val="center"/>
              <w:rPr>
                <w:rFonts w:ascii="Arial" w:eastAsia="Times New Roman" w:hAnsi="Arial" w:cs="Arial"/>
                <w:b/>
                <w:bCs/>
              </w:rPr>
            </w:pPr>
            <w:r w:rsidRPr="007310E9">
              <w:rPr>
                <w:rFonts w:ascii="Arial" w:eastAsia="Times New Roman" w:hAnsi="Arial" w:cs="Arial"/>
                <w:b/>
                <w:bCs/>
              </w:rPr>
              <w:t>201</w:t>
            </w:r>
            <w:r w:rsidR="00312403" w:rsidRPr="007310E9">
              <w:rPr>
                <w:rFonts w:ascii="Arial" w:eastAsia="Times New Roman" w:hAnsi="Arial" w:cs="Arial"/>
                <w:b/>
                <w:bCs/>
              </w:rPr>
              <w:t>9 và 2018</w:t>
            </w:r>
          </w:p>
        </w:tc>
      </w:tr>
      <w:tr w:rsidR="002B0657" w:rsidRPr="007310E9" w:rsidTr="002B0657">
        <w:trPr>
          <w:trHeight w:val="300"/>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p>
        </w:tc>
        <w:tc>
          <w:tcPr>
            <w:tcW w:w="1909" w:type="dxa"/>
            <w:tcBorders>
              <w:top w:val="nil"/>
              <w:left w:val="nil"/>
              <w:bottom w:val="single" w:sz="4" w:space="0" w:color="auto"/>
              <w:right w:val="nil"/>
            </w:tcBorders>
            <w:shd w:val="clear" w:color="auto" w:fill="auto"/>
            <w:noWrap/>
            <w:vAlign w:val="bottom"/>
            <w:hideMark/>
          </w:tcPr>
          <w:p w:rsidR="002B0657" w:rsidRPr="007310E9" w:rsidRDefault="002B0657" w:rsidP="00B77FE5">
            <w:pPr>
              <w:spacing w:after="0" w:line="240" w:lineRule="auto"/>
              <w:rPr>
                <w:rFonts w:ascii="Arial" w:eastAsia="Times New Roman" w:hAnsi="Arial" w:cs="Arial"/>
                <w:b/>
                <w:bCs/>
              </w:rPr>
            </w:pPr>
            <w:r w:rsidRPr="007310E9">
              <w:rPr>
                <w:rFonts w:ascii="Arial" w:eastAsia="Times New Roman" w:hAnsi="Arial" w:cs="Arial"/>
                <w:b/>
                <w:bCs/>
              </w:rPr>
              <w:t xml:space="preserve">Số cổ phần </w:t>
            </w:r>
          </w:p>
        </w:tc>
        <w:tc>
          <w:tcPr>
            <w:tcW w:w="2231" w:type="dxa"/>
            <w:tcBorders>
              <w:top w:val="nil"/>
              <w:left w:val="nil"/>
              <w:bottom w:val="single" w:sz="4" w:space="0" w:color="auto"/>
              <w:right w:val="nil"/>
            </w:tcBorders>
            <w:shd w:val="clear" w:color="auto" w:fill="auto"/>
            <w:noWrap/>
            <w:vAlign w:val="bottom"/>
            <w:hideMark/>
          </w:tcPr>
          <w:p w:rsidR="002B0657" w:rsidRPr="007310E9" w:rsidRDefault="002B0657" w:rsidP="002B0657">
            <w:pPr>
              <w:spacing w:after="0" w:line="240" w:lineRule="auto"/>
              <w:jc w:val="right"/>
              <w:rPr>
                <w:rFonts w:ascii="Arial" w:eastAsia="Times New Roman" w:hAnsi="Arial" w:cs="Arial"/>
                <w:b/>
                <w:bCs/>
              </w:rPr>
            </w:pPr>
            <w:r w:rsidRPr="007310E9">
              <w:rPr>
                <w:rFonts w:ascii="Arial" w:eastAsia="Times New Roman" w:hAnsi="Arial" w:cs="Arial"/>
                <w:b/>
                <w:bCs/>
              </w:rPr>
              <w:t>%</w:t>
            </w:r>
          </w:p>
        </w:tc>
      </w:tr>
      <w:tr w:rsidR="002B0657" w:rsidRPr="007310E9" w:rsidTr="002B0657">
        <w:trPr>
          <w:trHeight w:val="285"/>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r w:rsidRPr="007310E9">
              <w:rPr>
                <w:rFonts w:ascii="Arial" w:eastAsia="Times New Roman" w:hAnsi="Arial" w:cs="Arial"/>
              </w:rPr>
              <w:t>Cổ đông</w:t>
            </w:r>
          </w:p>
        </w:tc>
        <w:tc>
          <w:tcPr>
            <w:tcW w:w="1909" w:type="dxa"/>
            <w:tcBorders>
              <w:top w:val="nil"/>
              <w:left w:val="nil"/>
              <w:bottom w:val="nil"/>
              <w:right w:val="nil"/>
            </w:tcBorders>
            <w:shd w:val="clear" w:color="auto" w:fill="auto"/>
            <w:noWrap/>
            <w:vAlign w:val="bottom"/>
            <w:hideMark/>
          </w:tcPr>
          <w:p w:rsidR="002B0657" w:rsidRPr="007310E9" w:rsidRDefault="002B0657" w:rsidP="00B77FE5">
            <w:pPr>
              <w:spacing w:after="0" w:line="240" w:lineRule="auto"/>
              <w:rPr>
                <w:rFonts w:ascii="Arial" w:eastAsia="Times New Roman" w:hAnsi="Arial" w:cs="Arial"/>
              </w:rPr>
            </w:pPr>
          </w:p>
        </w:tc>
        <w:tc>
          <w:tcPr>
            <w:tcW w:w="2231" w:type="dxa"/>
            <w:tcBorders>
              <w:top w:val="nil"/>
              <w:left w:val="nil"/>
              <w:bottom w:val="nil"/>
              <w:right w:val="nil"/>
            </w:tcBorders>
            <w:shd w:val="clear" w:color="auto" w:fill="auto"/>
            <w:noWrap/>
            <w:vAlign w:val="bottom"/>
            <w:hideMark/>
          </w:tcPr>
          <w:p w:rsidR="002B0657" w:rsidRPr="007310E9" w:rsidRDefault="002B0657" w:rsidP="00B77FE5">
            <w:pPr>
              <w:spacing w:after="0" w:line="240" w:lineRule="auto"/>
              <w:rPr>
                <w:rFonts w:ascii="Arial" w:eastAsia="Times New Roman" w:hAnsi="Arial" w:cs="Arial"/>
              </w:rPr>
            </w:pPr>
          </w:p>
        </w:tc>
      </w:tr>
      <w:tr w:rsidR="002B0657" w:rsidRPr="007310E9" w:rsidTr="002B0657">
        <w:trPr>
          <w:trHeight w:val="570"/>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r w:rsidRPr="007310E9">
              <w:rPr>
                <w:rFonts w:ascii="Arial" w:eastAsia="Times New Roman" w:hAnsi="Arial" w:cs="Arial"/>
              </w:rPr>
              <w:t>Công ty Hydrolancang International Energy Cayman</w:t>
            </w:r>
          </w:p>
        </w:tc>
        <w:tc>
          <w:tcPr>
            <w:tcW w:w="1909" w:type="dxa"/>
            <w:tcBorders>
              <w:top w:val="nil"/>
              <w:left w:val="nil"/>
              <w:bottom w:val="nil"/>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510</w:t>
            </w:r>
          </w:p>
        </w:tc>
        <w:tc>
          <w:tcPr>
            <w:tcW w:w="2231" w:type="dxa"/>
            <w:tcBorders>
              <w:top w:val="nil"/>
              <w:left w:val="nil"/>
              <w:bottom w:val="nil"/>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51</w:t>
            </w:r>
          </w:p>
        </w:tc>
      </w:tr>
      <w:tr w:rsidR="002B0657" w:rsidRPr="007310E9" w:rsidTr="002B0657">
        <w:trPr>
          <w:trHeight w:val="405"/>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r w:rsidRPr="007310E9">
              <w:rPr>
                <w:rFonts w:ascii="Arial" w:eastAsia="Times New Roman" w:hAnsi="Arial" w:cs="Arial"/>
              </w:rPr>
              <w:t>Royal Group</w:t>
            </w:r>
          </w:p>
        </w:tc>
        <w:tc>
          <w:tcPr>
            <w:tcW w:w="1909" w:type="dxa"/>
            <w:tcBorders>
              <w:top w:val="nil"/>
              <w:left w:val="nil"/>
              <w:bottom w:val="nil"/>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390</w:t>
            </w:r>
          </w:p>
        </w:tc>
        <w:tc>
          <w:tcPr>
            <w:tcW w:w="2231" w:type="dxa"/>
            <w:tcBorders>
              <w:top w:val="nil"/>
              <w:left w:val="nil"/>
              <w:bottom w:val="nil"/>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39</w:t>
            </w:r>
          </w:p>
        </w:tc>
      </w:tr>
      <w:tr w:rsidR="002B0657" w:rsidRPr="007310E9" w:rsidTr="002B0657">
        <w:trPr>
          <w:trHeight w:val="405"/>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r w:rsidRPr="007310E9">
              <w:rPr>
                <w:rFonts w:ascii="Arial" w:eastAsia="Times New Roman" w:hAnsi="Arial" w:cs="Arial"/>
              </w:rPr>
              <w:t>EVNI</w:t>
            </w:r>
          </w:p>
        </w:tc>
        <w:tc>
          <w:tcPr>
            <w:tcW w:w="1909" w:type="dxa"/>
            <w:tcBorders>
              <w:top w:val="nil"/>
              <w:left w:val="nil"/>
              <w:bottom w:val="single" w:sz="4" w:space="0" w:color="auto"/>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100</w:t>
            </w:r>
          </w:p>
        </w:tc>
        <w:tc>
          <w:tcPr>
            <w:tcW w:w="2231" w:type="dxa"/>
            <w:tcBorders>
              <w:top w:val="nil"/>
              <w:left w:val="nil"/>
              <w:bottom w:val="single" w:sz="4" w:space="0" w:color="auto"/>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10</w:t>
            </w:r>
          </w:p>
        </w:tc>
      </w:tr>
      <w:tr w:rsidR="002B0657" w:rsidRPr="007310E9" w:rsidTr="002B0657">
        <w:trPr>
          <w:trHeight w:val="405"/>
        </w:trPr>
        <w:tc>
          <w:tcPr>
            <w:tcW w:w="3614" w:type="dxa"/>
            <w:tcBorders>
              <w:top w:val="nil"/>
              <w:left w:val="nil"/>
              <w:bottom w:val="nil"/>
              <w:right w:val="nil"/>
            </w:tcBorders>
            <w:shd w:val="clear" w:color="auto" w:fill="auto"/>
            <w:vAlign w:val="bottom"/>
            <w:hideMark/>
          </w:tcPr>
          <w:p w:rsidR="002B0657" w:rsidRPr="007310E9" w:rsidRDefault="002B0657" w:rsidP="00B77FE5">
            <w:pPr>
              <w:spacing w:after="0" w:line="240" w:lineRule="auto"/>
              <w:rPr>
                <w:rFonts w:ascii="Arial" w:eastAsia="Times New Roman" w:hAnsi="Arial" w:cs="Arial"/>
              </w:rPr>
            </w:pPr>
          </w:p>
        </w:tc>
        <w:tc>
          <w:tcPr>
            <w:tcW w:w="1909" w:type="dxa"/>
            <w:tcBorders>
              <w:top w:val="nil"/>
              <w:left w:val="nil"/>
              <w:bottom w:val="double" w:sz="6" w:space="0" w:color="auto"/>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1000</w:t>
            </w:r>
          </w:p>
        </w:tc>
        <w:tc>
          <w:tcPr>
            <w:tcW w:w="2231" w:type="dxa"/>
            <w:tcBorders>
              <w:top w:val="nil"/>
              <w:left w:val="nil"/>
              <w:bottom w:val="double" w:sz="6" w:space="0" w:color="auto"/>
              <w:right w:val="nil"/>
            </w:tcBorders>
            <w:shd w:val="clear" w:color="auto" w:fill="auto"/>
            <w:noWrap/>
            <w:vAlign w:val="bottom"/>
            <w:hideMark/>
          </w:tcPr>
          <w:p w:rsidR="002B0657" w:rsidRPr="007310E9" w:rsidRDefault="002B0657" w:rsidP="00B77FE5">
            <w:pPr>
              <w:spacing w:after="0" w:line="240" w:lineRule="auto"/>
              <w:jc w:val="right"/>
              <w:rPr>
                <w:rFonts w:ascii="Arial" w:eastAsia="Times New Roman" w:hAnsi="Arial" w:cs="Arial"/>
              </w:rPr>
            </w:pPr>
            <w:r w:rsidRPr="007310E9">
              <w:rPr>
                <w:rFonts w:ascii="Arial" w:eastAsia="Times New Roman" w:hAnsi="Arial" w:cs="Arial"/>
              </w:rPr>
              <w:t>100</w:t>
            </w:r>
          </w:p>
        </w:tc>
      </w:tr>
    </w:tbl>
    <w:p w:rsidR="00B77FE5" w:rsidRPr="007310E9" w:rsidRDefault="00B77FE5" w:rsidP="00B77FE5">
      <w:pPr>
        <w:jc w:val="both"/>
        <w:rPr>
          <w:rFonts w:asciiTheme="majorHAnsi" w:hAnsiTheme="majorHAnsi" w:cstheme="majorHAnsi"/>
          <w:b/>
          <w:sz w:val="26"/>
          <w:szCs w:val="26"/>
        </w:rPr>
      </w:pPr>
    </w:p>
    <w:p w:rsidR="006811EF" w:rsidRPr="007310E9" w:rsidRDefault="00B77FE5" w:rsidP="006811EF">
      <w:pPr>
        <w:jc w:val="both"/>
        <w:rPr>
          <w:rFonts w:asciiTheme="majorHAnsi" w:hAnsiTheme="majorHAnsi" w:cstheme="majorHAnsi"/>
          <w:sz w:val="26"/>
          <w:szCs w:val="26"/>
        </w:rPr>
      </w:pPr>
      <w:proofErr w:type="gramStart"/>
      <w:r w:rsidRPr="007310E9">
        <w:rPr>
          <w:rFonts w:asciiTheme="majorHAnsi" w:hAnsiTheme="majorHAnsi" w:cstheme="majorHAnsi"/>
          <w:sz w:val="26"/>
          <w:szCs w:val="26"/>
        </w:rPr>
        <w:t>Vốn cổ phần đăng ký của Công ty là 1.000.000 US$</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được</w:t>
      </w:r>
      <w:proofErr w:type="gramEnd"/>
      <w:r w:rsidRPr="007310E9">
        <w:rPr>
          <w:rFonts w:asciiTheme="majorHAnsi" w:hAnsiTheme="majorHAnsi" w:cstheme="majorHAnsi"/>
          <w:sz w:val="26"/>
          <w:szCs w:val="26"/>
        </w:rPr>
        <w:t xml:space="preserve"> phân chia thành 1000 cổ phiếu với giá trị danh nghĩa là 1.000</w:t>
      </w:r>
      <w:r w:rsidR="00F8394F" w:rsidRPr="007310E9">
        <w:rPr>
          <w:rFonts w:asciiTheme="majorHAnsi" w:hAnsiTheme="majorHAnsi" w:cstheme="majorHAnsi"/>
          <w:sz w:val="26"/>
          <w:szCs w:val="26"/>
        </w:rPr>
        <w:t xml:space="preserve"> US$</w:t>
      </w:r>
      <w:r w:rsidRPr="007310E9">
        <w:rPr>
          <w:rFonts w:asciiTheme="majorHAnsi" w:hAnsiTheme="majorHAnsi" w:cstheme="majorHAnsi"/>
          <w:sz w:val="26"/>
          <w:szCs w:val="26"/>
        </w:rPr>
        <w:t xml:space="preserve">/cổ phiếu. </w:t>
      </w:r>
      <w:proofErr w:type="gramStart"/>
      <w:r w:rsidRPr="007310E9">
        <w:rPr>
          <w:rFonts w:asciiTheme="majorHAnsi" w:hAnsiTheme="majorHAnsi" w:cstheme="majorHAnsi"/>
          <w:sz w:val="26"/>
          <w:szCs w:val="26"/>
        </w:rPr>
        <w:t>Tất cả cổ phiếu được phát hành và được trả từ năm 2014.</w:t>
      </w:r>
      <w:proofErr w:type="gramEnd"/>
    </w:p>
    <w:p w:rsidR="006811EF" w:rsidRPr="007310E9" w:rsidRDefault="000C0824" w:rsidP="006811EF">
      <w:pPr>
        <w:jc w:val="both"/>
        <w:rPr>
          <w:rFonts w:asciiTheme="majorHAnsi" w:hAnsiTheme="majorHAnsi" w:cstheme="majorHAnsi"/>
          <w:b/>
          <w:sz w:val="26"/>
          <w:szCs w:val="26"/>
        </w:rPr>
      </w:pPr>
      <w:r w:rsidRPr="007310E9">
        <w:rPr>
          <w:rFonts w:asciiTheme="majorHAnsi" w:hAnsiTheme="majorHAnsi" w:cstheme="majorHAnsi"/>
          <w:b/>
          <w:sz w:val="26"/>
          <w:szCs w:val="26"/>
        </w:rPr>
        <w:t>19</w:t>
      </w:r>
      <w:r w:rsidR="006811EF" w:rsidRPr="007310E9">
        <w:rPr>
          <w:rFonts w:asciiTheme="majorHAnsi" w:hAnsiTheme="majorHAnsi" w:cstheme="majorHAnsi"/>
          <w:b/>
          <w:sz w:val="26"/>
          <w:szCs w:val="26"/>
        </w:rPr>
        <w:t>. THẶNG DƯ CỔ PHẦN</w:t>
      </w:r>
    </w:p>
    <w:p w:rsidR="006811EF" w:rsidRPr="007310E9" w:rsidRDefault="006811EF" w:rsidP="000C0824">
      <w:pPr>
        <w:widowControl w:val="0"/>
        <w:jc w:val="both"/>
        <w:rPr>
          <w:rFonts w:asciiTheme="majorHAnsi" w:hAnsiTheme="majorHAnsi" w:cstheme="majorHAnsi"/>
          <w:sz w:val="26"/>
          <w:szCs w:val="26"/>
        </w:rPr>
      </w:pPr>
      <w:r w:rsidRPr="007310E9">
        <w:rPr>
          <w:rFonts w:asciiTheme="majorHAnsi" w:hAnsiTheme="majorHAnsi" w:cstheme="majorHAnsi"/>
          <w:sz w:val="26"/>
          <w:szCs w:val="26"/>
        </w:rPr>
        <w:t>Thặng dư cổ phần thể hiện phần tăng lên của giá trị tài sản cổ đông</w:t>
      </w:r>
      <w:r w:rsidR="00F8394F" w:rsidRPr="007310E9">
        <w:rPr>
          <w:rFonts w:asciiTheme="majorHAnsi" w:hAnsiTheme="majorHAnsi" w:cstheme="majorHAnsi"/>
          <w:sz w:val="26"/>
          <w:szCs w:val="26"/>
        </w:rPr>
        <w:t xml:space="preserve"> được nhận</w:t>
      </w:r>
      <w:r w:rsidRPr="007310E9">
        <w:rPr>
          <w:rFonts w:asciiTheme="majorHAnsi" w:hAnsiTheme="majorHAnsi" w:cstheme="majorHAnsi"/>
          <w:sz w:val="26"/>
          <w:szCs w:val="26"/>
        </w:rPr>
        <w:t xml:space="preserve"> và giá trị danh nghĩa của cổ phiếu. </w:t>
      </w:r>
    </w:p>
    <w:tbl>
      <w:tblPr>
        <w:tblW w:w="9072" w:type="dxa"/>
        <w:tblInd w:w="28" w:type="dxa"/>
        <w:tblCellMar>
          <w:left w:w="28" w:type="dxa"/>
          <w:right w:w="28" w:type="dxa"/>
        </w:tblCellMar>
        <w:tblLook w:val="04A0" w:firstRow="1" w:lastRow="0" w:firstColumn="1" w:lastColumn="0" w:noHBand="0" w:noVBand="1"/>
      </w:tblPr>
      <w:tblGrid>
        <w:gridCol w:w="3261"/>
        <w:gridCol w:w="1424"/>
        <w:gridCol w:w="62"/>
        <w:gridCol w:w="1349"/>
        <w:gridCol w:w="76"/>
        <w:gridCol w:w="1424"/>
        <w:gridCol w:w="62"/>
        <w:gridCol w:w="1414"/>
      </w:tblGrid>
      <w:tr w:rsidR="00395255" w:rsidRPr="007310E9" w:rsidTr="00024F66">
        <w:trPr>
          <w:trHeight w:val="227"/>
        </w:trPr>
        <w:tc>
          <w:tcPr>
            <w:tcW w:w="3261" w:type="dxa"/>
            <w:tcBorders>
              <w:top w:val="nil"/>
              <w:left w:val="nil"/>
              <w:bottom w:val="nil"/>
              <w:right w:val="nil"/>
            </w:tcBorders>
            <w:shd w:val="clear" w:color="auto" w:fill="auto"/>
            <w:noWrap/>
            <w:vAlign w:val="bottom"/>
            <w:hideMark/>
          </w:tcPr>
          <w:p w:rsidR="00395255" w:rsidRPr="007310E9" w:rsidRDefault="00395255" w:rsidP="000C0824">
            <w:pPr>
              <w:widowControl w:val="0"/>
              <w:spacing w:after="0" w:line="240" w:lineRule="auto"/>
              <w:rPr>
                <w:rFonts w:ascii="Times New Roman" w:eastAsia="SimSun" w:hAnsi="Times New Roman" w:cs="Times New Roman"/>
                <w:sz w:val="20"/>
                <w:szCs w:val="20"/>
                <w:lang w:val="en-GB" w:eastAsia="en-GB"/>
              </w:rPr>
            </w:pPr>
          </w:p>
        </w:tc>
        <w:tc>
          <w:tcPr>
            <w:tcW w:w="2835" w:type="dxa"/>
            <w:gridSpan w:val="3"/>
            <w:tcBorders>
              <w:top w:val="nil"/>
              <w:left w:val="nil"/>
              <w:bottom w:val="single" w:sz="4" w:space="0" w:color="auto"/>
              <w:right w:val="nil"/>
            </w:tcBorders>
            <w:shd w:val="clear" w:color="auto" w:fill="auto"/>
            <w:noWrap/>
            <w:vAlign w:val="bottom"/>
            <w:hideMark/>
          </w:tcPr>
          <w:p w:rsidR="00395255" w:rsidRPr="007310E9" w:rsidRDefault="000C0824" w:rsidP="000C0824">
            <w:pPr>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395255" w:rsidRPr="007310E9" w:rsidRDefault="00395255" w:rsidP="000C0824">
            <w:pPr>
              <w:widowControl w:val="0"/>
              <w:spacing w:after="0" w:line="240" w:lineRule="auto"/>
              <w:jc w:val="right"/>
              <w:rPr>
                <w:rFonts w:ascii="Arial" w:eastAsia="SimSun" w:hAnsi="Arial" w:cs="Arial"/>
                <w:b/>
                <w:bCs/>
                <w:lang w:val="en-GB" w:eastAsia="en-GB"/>
              </w:rPr>
            </w:pPr>
          </w:p>
        </w:tc>
        <w:tc>
          <w:tcPr>
            <w:tcW w:w="2900" w:type="dxa"/>
            <w:gridSpan w:val="3"/>
            <w:tcBorders>
              <w:top w:val="nil"/>
              <w:left w:val="nil"/>
              <w:bottom w:val="single" w:sz="4" w:space="0" w:color="auto"/>
              <w:right w:val="nil"/>
            </w:tcBorders>
            <w:shd w:val="clear" w:color="auto" w:fill="auto"/>
            <w:noWrap/>
            <w:vAlign w:val="bottom"/>
            <w:hideMark/>
          </w:tcPr>
          <w:p w:rsidR="00395255" w:rsidRPr="007310E9" w:rsidRDefault="000C0824" w:rsidP="000C0824">
            <w:pPr>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395255" w:rsidRPr="007310E9" w:rsidTr="00024F66">
        <w:trPr>
          <w:trHeight w:val="227"/>
        </w:trPr>
        <w:tc>
          <w:tcPr>
            <w:tcW w:w="3261" w:type="dxa"/>
            <w:tcBorders>
              <w:top w:val="nil"/>
              <w:left w:val="nil"/>
              <w:bottom w:val="nil"/>
              <w:right w:val="nil"/>
            </w:tcBorders>
            <w:shd w:val="clear" w:color="auto" w:fill="auto"/>
            <w:noWrap/>
            <w:vAlign w:val="bottom"/>
            <w:hideMark/>
          </w:tcPr>
          <w:p w:rsidR="00395255" w:rsidRPr="007310E9" w:rsidRDefault="00395255" w:rsidP="000C0824">
            <w:pPr>
              <w:widowControl w:val="0"/>
              <w:spacing w:after="0" w:line="240" w:lineRule="auto"/>
              <w:jc w:val="center"/>
              <w:rPr>
                <w:rFonts w:ascii="Arial" w:eastAsia="SimSun" w:hAnsi="Arial" w:cs="Arial"/>
                <w:b/>
                <w:bCs/>
                <w:lang w:val="en-GB" w:eastAsia="en-GB"/>
              </w:rPr>
            </w:pPr>
          </w:p>
        </w:tc>
        <w:tc>
          <w:tcPr>
            <w:tcW w:w="1424" w:type="dxa"/>
            <w:tcBorders>
              <w:top w:val="nil"/>
              <w:left w:val="nil"/>
              <w:bottom w:val="single" w:sz="4" w:space="0" w:color="auto"/>
              <w:right w:val="nil"/>
            </w:tcBorders>
            <w:shd w:val="clear" w:color="auto" w:fill="auto"/>
            <w:noWrap/>
            <w:vAlign w:val="center"/>
            <w:hideMark/>
          </w:tcPr>
          <w:p w:rsidR="00395255" w:rsidRPr="007310E9" w:rsidRDefault="00395255" w:rsidP="000C0824">
            <w:pPr>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62"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jc w:val="right"/>
              <w:rPr>
                <w:rFonts w:ascii="Arial" w:eastAsia="SimSun" w:hAnsi="Arial" w:cs="Arial"/>
                <w:b/>
                <w:bCs/>
                <w:lang w:val="en-GB" w:eastAsia="en-GB"/>
              </w:rPr>
            </w:pPr>
          </w:p>
        </w:tc>
        <w:tc>
          <w:tcPr>
            <w:tcW w:w="1349" w:type="dxa"/>
            <w:tcBorders>
              <w:top w:val="nil"/>
              <w:left w:val="nil"/>
              <w:bottom w:val="single" w:sz="4" w:space="0" w:color="auto"/>
              <w:right w:val="nil"/>
            </w:tcBorders>
            <w:shd w:val="clear" w:color="auto" w:fill="auto"/>
            <w:noWrap/>
            <w:vAlign w:val="center"/>
            <w:hideMark/>
          </w:tcPr>
          <w:p w:rsidR="00395255" w:rsidRPr="007310E9" w:rsidRDefault="00395255" w:rsidP="000C0824">
            <w:pPr>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w:t>
            </w:r>
            <w:r w:rsidR="007D48DD" w:rsidRPr="007310E9">
              <w:rPr>
                <w:rFonts w:ascii="Arial" w:eastAsia="SimSun" w:hAnsi="Arial" w:cs="Arial"/>
                <w:b/>
                <w:bCs/>
                <w:lang w:val="en-GB" w:eastAsia="en-GB"/>
              </w:rPr>
              <w:t>’</w:t>
            </w:r>
            <w:r w:rsidRPr="007310E9">
              <w:rPr>
                <w:rFonts w:ascii="Arial" w:eastAsia="SimSun" w:hAnsi="Arial" w:cs="Arial"/>
                <w:b/>
                <w:bCs/>
                <w:lang w:val="en-GB" w:eastAsia="en-GB"/>
              </w:rPr>
              <w:t xml:space="preserve">000 </w:t>
            </w:r>
          </w:p>
        </w:tc>
        <w:tc>
          <w:tcPr>
            <w:tcW w:w="76" w:type="dxa"/>
            <w:tcBorders>
              <w:top w:val="nil"/>
              <w:left w:val="nil"/>
              <w:bottom w:val="nil"/>
              <w:right w:val="nil"/>
            </w:tcBorders>
            <w:shd w:val="clear" w:color="auto" w:fill="auto"/>
            <w:noWrap/>
            <w:vAlign w:val="bottom"/>
            <w:hideMark/>
          </w:tcPr>
          <w:p w:rsidR="00395255" w:rsidRPr="007310E9" w:rsidRDefault="00395255" w:rsidP="000C0824">
            <w:pPr>
              <w:widowControl w:val="0"/>
              <w:spacing w:after="0" w:line="240" w:lineRule="auto"/>
              <w:jc w:val="right"/>
              <w:rPr>
                <w:rFonts w:ascii="Arial" w:eastAsia="SimSun" w:hAnsi="Arial" w:cs="Arial"/>
                <w:b/>
                <w:bCs/>
                <w:lang w:val="en-GB" w:eastAsia="en-GB"/>
              </w:rPr>
            </w:pPr>
          </w:p>
        </w:tc>
        <w:tc>
          <w:tcPr>
            <w:tcW w:w="1424" w:type="dxa"/>
            <w:tcBorders>
              <w:top w:val="nil"/>
              <w:left w:val="nil"/>
              <w:bottom w:val="single" w:sz="4" w:space="0" w:color="auto"/>
              <w:right w:val="nil"/>
            </w:tcBorders>
            <w:shd w:val="clear" w:color="auto" w:fill="auto"/>
            <w:noWrap/>
            <w:vAlign w:val="center"/>
            <w:hideMark/>
          </w:tcPr>
          <w:p w:rsidR="00395255" w:rsidRPr="007310E9" w:rsidRDefault="00395255" w:rsidP="000C0824">
            <w:pPr>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62"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jc w:val="right"/>
              <w:rPr>
                <w:rFonts w:ascii="Arial" w:eastAsia="SimSun" w:hAnsi="Arial" w:cs="Arial"/>
                <w:b/>
                <w:bCs/>
                <w:lang w:val="en-GB" w:eastAsia="en-GB"/>
              </w:rPr>
            </w:pPr>
          </w:p>
        </w:tc>
        <w:tc>
          <w:tcPr>
            <w:tcW w:w="1414" w:type="dxa"/>
            <w:tcBorders>
              <w:top w:val="nil"/>
              <w:left w:val="nil"/>
              <w:bottom w:val="single" w:sz="4" w:space="0" w:color="auto"/>
              <w:right w:val="nil"/>
            </w:tcBorders>
            <w:shd w:val="clear" w:color="auto" w:fill="auto"/>
            <w:noWrap/>
            <w:vAlign w:val="center"/>
            <w:hideMark/>
          </w:tcPr>
          <w:p w:rsidR="00395255" w:rsidRPr="007310E9" w:rsidRDefault="00395255" w:rsidP="000C0824">
            <w:pPr>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w:t>
            </w:r>
            <w:r w:rsidR="007D48DD" w:rsidRPr="007310E9">
              <w:rPr>
                <w:rFonts w:ascii="Arial" w:eastAsia="SimSun" w:hAnsi="Arial" w:cs="Arial"/>
                <w:b/>
                <w:bCs/>
                <w:lang w:val="en-GB" w:eastAsia="en-GB"/>
              </w:rPr>
              <w:t>’</w:t>
            </w:r>
            <w:r w:rsidRPr="007310E9">
              <w:rPr>
                <w:rFonts w:ascii="Arial" w:eastAsia="SimSun" w:hAnsi="Arial" w:cs="Arial"/>
                <w:b/>
                <w:bCs/>
                <w:lang w:val="en-GB" w:eastAsia="en-GB"/>
              </w:rPr>
              <w:t xml:space="preserve">000 </w:t>
            </w:r>
          </w:p>
        </w:tc>
      </w:tr>
      <w:tr w:rsidR="00395255" w:rsidRPr="007310E9" w:rsidTr="00024F66">
        <w:trPr>
          <w:trHeight w:val="227"/>
        </w:trPr>
        <w:tc>
          <w:tcPr>
            <w:tcW w:w="3261" w:type="dxa"/>
            <w:tcBorders>
              <w:top w:val="nil"/>
              <w:left w:val="nil"/>
              <w:bottom w:val="nil"/>
              <w:right w:val="nil"/>
            </w:tcBorders>
            <w:shd w:val="clear" w:color="auto" w:fill="auto"/>
            <w:noWrap/>
            <w:vAlign w:val="bottom"/>
            <w:hideMark/>
          </w:tcPr>
          <w:p w:rsidR="00395255" w:rsidRPr="007310E9" w:rsidRDefault="00395255" w:rsidP="000C0824">
            <w:pPr>
              <w:widowControl w:val="0"/>
              <w:spacing w:after="0" w:line="240" w:lineRule="auto"/>
              <w:jc w:val="right"/>
              <w:rPr>
                <w:rFonts w:ascii="Arial" w:eastAsia="SimSun" w:hAnsi="Arial" w:cs="Arial"/>
                <w:b/>
                <w:bCs/>
                <w:lang w:val="en-GB" w:eastAsia="en-GB"/>
              </w:rPr>
            </w:pPr>
          </w:p>
        </w:tc>
        <w:tc>
          <w:tcPr>
            <w:tcW w:w="1424"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rPr>
                <w:rFonts w:ascii="Times New Roman" w:eastAsia="SimSun" w:hAnsi="Times New Roman" w:cs="Times New Roman"/>
                <w:sz w:val="20"/>
                <w:szCs w:val="20"/>
                <w:lang w:val="en-GB" w:eastAsia="en-GB"/>
              </w:rPr>
            </w:pPr>
          </w:p>
        </w:tc>
        <w:tc>
          <w:tcPr>
            <w:tcW w:w="62"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jc w:val="right"/>
              <w:rPr>
                <w:rFonts w:ascii="Times New Roman" w:eastAsia="SimSun" w:hAnsi="Times New Roman" w:cs="Times New Roman"/>
                <w:sz w:val="20"/>
                <w:szCs w:val="20"/>
                <w:lang w:val="en-GB" w:eastAsia="en-GB"/>
              </w:rPr>
            </w:pPr>
          </w:p>
        </w:tc>
        <w:tc>
          <w:tcPr>
            <w:tcW w:w="1349"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395255" w:rsidRPr="007310E9" w:rsidRDefault="00395255" w:rsidP="000C0824">
            <w:pPr>
              <w:widowControl w:val="0"/>
              <w:spacing w:after="0" w:line="240" w:lineRule="auto"/>
              <w:jc w:val="right"/>
              <w:rPr>
                <w:rFonts w:ascii="Times New Roman" w:eastAsia="SimSun" w:hAnsi="Times New Roman" w:cs="Times New Roman"/>
                <w:sz w:val="20"/>
                <w:szCs w:val="20"/>
                <w:lang w:val="en-GB" w:eastAsia="en-GB"/>
              </w:rPr>
            </w:pPr>
          </w:p>
        </w:tc>
        <w:tc>
          <w:tcPr>
            <w:tcW w:w="1424"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rPr>
                <w:rFonts w:ascii="Times New Roman" w:eastAsia="SimSun" w:hAnsi="Times New Roman" w:cs="Times New Roman"/>
                <w:sz w:val="20"/>
                <w:szCs w:val="20"/>
                <w:lang w:val="en-GB" w:eastAsia="en-GB"/>
              </w:rPr>
            </w:pPr>
          </w:p>
        </w:tc>
        <w:tc>
          <w:tcPr>
            <w:tcW w:w="62"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jc w:val="right"/>
              <w:rPr>
                <w:rFonts w:ascii="Times New Roman" w:eastAsia="SimSu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center"/>
            <w:hideMark/>
          </w:tcPr>
          <w:p w:rsidR="00395255" w:rsidRPr="007310E9" w:rsidRDefault="00395255" w:rsidP="000C0824">
            <w:pPr>
              <w:widowControl w:val="0"/>
              <w:spacing w:after="0" w:line="240" w:lineRule="auto"/>
              <w:jc w:val="right"/>
              <w:rPr>
                <w:rFonts w:ascii="Times New Roman" w:eastAsia="SimSun" w:hAnsi="Times New Roman" w:cs="Times New Roman"/>
                <w:sz w:val="20"/>
                <w:szCs w:val="20"/>
                <w:lang w:val="en-GB" w:eastAsia="en-GB"/>
              </w:rPr>
            </w:pPr>
          </w:p>
        </w:tc>
      </w:tr>
      <w:tr w:rsidR="000C0824" w:rsidRPr="007310E9" w:rsidTr="00BE0EE3">
        <w:trPr>
          <w:trHeight w:val="227"/>
        </w:trPr>
        <w:tc>
          <w:tcPr>
            <w:tcW w:w="3261" w:type="dxa"/>
            <w:tcBorders>
              <w:top w:val="nil"/>
              <w:left w:val="nil"/>
              <w:bottom w:val="nil"/>
              <w:right w:val="nil"/>
            </w:tcBorders>
            <w:shd w:val="clear" w:color="auto" w:fill="auto"/>
            <w:noWrap/>
            <w:vAlign w:val="center"/>
            <w:hideMark/>
          </w:tcPr>
          <w:p w:rsidR="000C0824" w:rsidRPr="007310E9" w:rsidRDefault="000C0824" w:rsidP="000C0824">
            <w:pPr>
              <w:widowControl w:val="0"/>
              <w:spacing w:after="0" w:line="240" w:lineRule="auto"/>
              <w:rPr>
                <w:rFonts w:ascii="Arial" w:eastAsia="SimSun" w:hAnsi="Arial" w:cs="Arial"/>
                <w:lang w:val="en-GB" w:eastAsia="en-GB"/>
              </w:rPr>
            </w:pPr>
            <w:r w:rsidRPr="007310E9">
              <w:rPr>
                <w:rFonts w:ascii="Arial" w:eastAsia="SimSun" w:hAnsi="Arial" w:cs="Arial"/>
                <w:bCs/>
                <w:lang w:eastAsia="en-GB"/>
              </w:rPr>
              <w:t>Số dư đầu kỳ</w:t>
            </w:r>
          </w:p>
        </w:tc>
        <w:tc>
          <w:tcPr>
            <w:tcW w:w="1424"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131.063.200</w:t>
            </w:r>
          </w:p>
        </w:tc>
        <w:tc>
          <w:tcPr>
            <w:tcW w:w="62"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349"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526.611.938</w:t>
            </w:r>
          </w:p>
        </w:tc>
        <w:tc>
          <w:tcPr>
            <w:tcW w:w="76"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424"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121.063.200</w:t>
            </w:r>
          </w:p>
        </w:tc>
        <w:tc>
          <w:tcPr>
            <w:tcW w:w="62"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414"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488.732.138</w:t>
            </w:r>
          </w:p>
        </w:tc>
      </w:tr>
      <w:tr w:rsidR="000C0824" w:rsidRPr="007310E9" w:rsidTr="00BE0EE3">
        <w:trPr>
          <w:trHeight w:val="227"/>
        </w:trPr>
        <w:tc>
          <w:tcPr>
            <w:tcW w:w="3261" w:type="dxa"/>
            <w:tcBorders>
              <w:top w:val="nil"/>
              <w:left w:val="nil"/>
              <w:bottom w:val="nil"/>
              <w:right w:val="nil"/>
            </w:tcBorders>
            <w:shd w:val="clear" w:color="auto" w:fill="auto"/>
            <w:noWrap/>
            <w:vAlign w:val="center"/>
          </w:tcPr>
          <w:p w:rsidR="000C0824" w:rsidRPr="007310E9" w:rsidRDefault="000C0824" w:rsidP="000C0824">
            <w:pPr>
              <w:widowControl w:val="0"/>
              <w:spacing w:after="0" w:line="240" w:lineRule="auto"/>
              <w:rPr>
                <w:rFonts w:ascii="Arial" w:eastAsia="SimSun" w:hAnsi="Arial" w:cs="Arial"/>
                <w:bCs/>
                <w:lang w:eastAsia="en-GB"/>
              </w:rPr>
            </w:pPr>
            <w:r w:rsidRPr="007310E9">
              <w:rPr>
                <w:rFonts w:ascii="Arial" w:eastAsia="SimSun" w:hAnsi="Arial" w:cs="Arial"/>
                <w:bCs/>
                <w:lang w:eastAsia="en-GB"/>
              </w:rPr>
              <w:t>Bổ sung (*)</w:t>
            </w:r>
          </w:p>
        </w:tc>
        <w:tc>
          <w:tcPr>
            <w:tcW w:w="1424"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62"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349"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76"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424"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10.000.000</w:t>
            </w:r>
          </w:p>
        </w:tc>
        <w:tc>
          <w:tcPr>
            <w:tcW w:w="62"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414"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40.450.000</w:t>
            </w:r>
          </w:p>
        </w:tc>
      </w:tr>
      <w:tr w:rsidR="000C0824" w:rsidRPr="007310E9" w:rsidTr="00024F66">
        <w:trPr>
          <w:trHeight w:val="227"/>
        </w:trPr>
        <w:tc>
          <w:tcPr>
            <w:tcW w:w="3261" w:type="dxa"/>
            <w:tcBorders>
              <w:top w:val="nil"/>
              <w:left w:val="nil"/>
              <w:bottom w:val="nil"/>
              <w:right w:val="nil"/>
            </w:tcBorders>
            <w:shd w:val="clear" w:color="auto" w:fill="auto"/>
            <w:noWrap/>
            <w:vAlign w:val="center"/>
            <w:hideMark/>
          </w:tcPr>
          <w:p w:rsidR="000C0824" w:rsidRPr="007310E9" w:rsidRDefault="000C0824" w:rsidP="000C0824">
            <w:pPr>
              <w:widowControl w:val="0"/>
              <w:spacing w:after="0" w:line="240" w:lineRule="auto"/>
              <w:ind w:left="256" w:hanging="256"/>
              <w:rPr>
                <w:rFonts w:ascii="Arial" w:eastAsia="SimSun" w:hAnsi="Arial" w:cs="Arial"/>
                <w:lang w:eastAsia="en-GB"/>
              </w:rPr>
            </w:pPr>
            <w:r w:rsidRPr="007310E9">
              <w:rPr>
                <w:rFonts w:ascii="Arial" w:eastAsia="SimSun" w:hAnsi="Arial" w:cs="Arial"/>
                <w:lang w:eastAsia="en-GB"/>
              </w:rPr>
              <w:t>Chuyển đổi đồng tiền</w:t>
            </w:r>
          </w:p>
        </w:tc>
        <w:tc>
          <w:tcPr>
            <w:tcW w:w="1424" w:type="dxa"/>
            <w:tcBorders>
              <w:top w:val="nil"/>
              <w:left w:val="nil"/>
              <w:bottom w:val="single" w:sz="4" w:space="0" w:color="auto"/>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62"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349" w:type="dxa"/>
            <w:tcBorders>
              <w:top w:val="nil"/>
              <w:left w:val="nil"/>
              <w:bottom w:val="single" w:sz="4" w:space="0" w:color="auto"/>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7.470.602</w:t>
            </w:r>
          </w:p>
        </w:tc>
        <w:tc>
          <w:tcPr>
            <w:tcW w:w="76"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424" w:type="dxa"/>
            <w:tcBorders>
              <w:top w:val="nil"/>
              <w:left w:val="nil"/>
              <w:bottom w:val="single" w:sz="4" w:space="0" w:color="auto"/>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62"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1414" w:type="dxa"/>
            <w:tcBorders>
              <w:top w:val="nil"/>
              <w:left w:val="nil"/>
              <w:bottom w:val="single" w:sz="4" w:space="0" w:color="auto"/>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r w:rsidRPr="007310E9">
              <w:rPr>
                <w:rFonts w:ascii="Arial" w:eastAsia="SimSun" w:hAnsi="Arial" w:cs="Arial"/>
                <w:lang w:val="en-GB" w:eastAsia="en-GB"/>
              </w:rPr>
              <w:t>(2.570.200)</w:t>
            </w:r>
          </w:p>
        </w:tc>
      </w:tr>
      <w:tr w:rsidR="000C0824" w:rsidRPr="007310E9" w:rsidTr="00BE0EE3">
        <w:trPr>
          <w:trHeight w:val="227"/>
        </w:trPr>
        <w:tc>
          <w:tcPr>
            <w:tcW w:w="3261"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rPr>
                <w:rFonts w:ascii="Arial" w:eastAsia="SimSun" w:hAnsi="Arial" w:cs="Arial"/>
                <w:lang w:val="en-GB" w:eastAsia="en-GB"/>
              </w:rPr>
            </w:pPr>
          </w:p>
        </w:tc>
        <w:tc>
          <w:tcPr>
            <w:tcW w:w="1424"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62"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Times New Roman" w:eastAsia="SimSun" w:hAnsi="Times New Roman" w:cs="Times New Roman"/>
                <w:sz w:val="20"/>
                <w:szCs w:val="20"/>
                <w:lang w:val="en-GB" w:eastAsia="en-GB"/>
              </w:rPr>
            </w:pPr>
          </w:p>
        </w:tc>
        <w:tc>
          <w:tcPr>
            <w:tcW w:w="1349" w:type="dxa"/>
            <w:tcBorders>
              <w:top w:val="nil"/>
              <w:left w:val="nil"/>
              <w:bottom w:val="nil"/>
              <w:right w:val="nil"/>
            </w:tcBorders>
            <w:shd w:val="clear" w:color="auto" w:fill="auto"/>
            <w:noWrap/>
            <w:vAlign w:val="bottom"/>
          </w:tcPr>
          <w:p w:rsidR="000C0824" w:rsidRPr="007310E9" w:rsidRDefault="000C0824" w:rsidP="000C0824">
            <w:pPr>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Times New Roman" w:eastAsia="SimSun" w:hAnsi="Times New Roman" w:cs="Times New Roman"/>
                <w:sz w:val="20"/>
                <w:szCs w:val="20"/>
                <w:lang w:val="en-GB" w:eastAsia="en-GB"/>
              </w:rPr>
            </w:pPr>
          </w:p>
        </w:tc>
        <w:tc>
          <w:tcPr>
            <w:tcW w:w="1424"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Arial" w:eastAsia="SimSun" w:hAnsi="Arial" w:cs="Arial"/>
                <w:lang w:val="en-GB" w:eastAsia="en-GB"/>
              </w:rPr>
            </w:pPr>
          </w:p>
        </w:tc>
        <w:tc>
          <w:tcPr>
            <w:tcW w:w="62"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Times New Roman" w:eastAsia="SimSu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hideMark/>
          </w:tcPr>
          <w:p w:rsidR="000C0824" w:rsidRPr="007310E9" w:rsidRDefault="000C0824" w:rsidP="000C0824">
            <w:pPr>
              <w:widowControl w:val="0"/>
              <w:spacing w:after="0" w:line="240" w:lineRule="auto"/>
              <w:jc w:val="right"/>
              <w:rPr>
                <w:rFonts w:ascii="Times New Roman" w:eastAsia="SimSun" w:hAnsi="Times New Roman" w:cs="Times New Roman"/>
                <w:sz w:val="20"/>
                <w:szCs w:val="20"/>
                <w:lang w:val="en-GB" w:eastAsia="en-GB"/>
              </w:rPr>
            </w:pPr>
          </w:p>
        </w:tc>
      </w:tr>
      <w:tr w:rsidR="000C0824" w:rsidRPr="007310E9" w:rsidTr="00BE0EE3">
        <w:trPr>
          <w:trHeight w:val="227"/>
        </w:trPr>
        <w:tc>
          <w:tcPr>
            <w:tcW w:w="3261" w:type="dxa"/>
            <w:tcBorders>
              <w:top w:val="nil"/>
              <w:left w:val="nil"/>
              <w:bottom w:val="nil"/>
              <w:right w:val="nil"/>
            </w:tcBorders>
            <w:shd w:val="clear" w:color="auto" w:fill="auto"/>
            <w:noWrap/>
            <w:vAlign w:val="bottom"/>
            <w:hideMark/>
          </w:tcPr>
          <w:p w:rsidR="000C0824" w:rsidRPr="007310E9" w:rsidRDefault="000C0824" w:rsidP="00395255">
            <w:pPr>
              <w:keepNext/>
              <w:widowControl w:val="0"/>
              <w:spacing w:after="0" w:line="240" w:lineRule="auto"/>
              <w:rPr>
                <w:rFonts w:ascii="Times New Roman" w:eastAsia="SimSun" w:hAnsi="Times New Roman" w:cs="Times New Roman"/>
                <w:sz w:val="20"/>
                <w:szCs w:val="20"/>
                <w:lang w:val="en-GB" w:eastAsia="en-GB"/>
              </w:rPr>
            </w:pPr>
          </w:p>
        </w:tc>
        <w:tc>
          <w:tcPr>
            <w:tcW w:w="1424" w:type="dxa"/>
            <w:tcBorders>
              <w:top w:val="nil"/>
              <w:left w:val="nil"/>
              <w:bottom w:val="double" w:sz="6" w:space="0" w:color="auto"/>
              <w:right w:val="nil"/>
            </w:tcBorders>
            <w:shd w:val="clear" w:color="auto" w:fill="auto"/>
            <w:noWrap/>
            <w:vAlign w:val="bottom"/>
          </w:tcPr>
          <w:p w:rsidR="000C0824" w:rsidRPr="007310E9" w:rsidRDefault="000C0824" w:rsidP="007D48DD">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131.063.200</w:t>
            </w:r>
          </w:p>
        </w:tc>
        <w:tc>
          <w:tcPr>
            <w:tcW w:w="62" w:type="dxa"/>
            <w:tcBorders>
              <w:top w:val="nil"/>
              <w:left w:val="nil"/>
              <w:bottom w:val="nil"/>
              <w:right w:val="nil"/>
            </w:tcBorders>
            <w:shd w:val="clear" w:color="auto" w:fill="auto"/>
            <w:noWrap/>
            <w:vAlign w:val="bottom"/>
          </w:tcPr>
          <w:p w:rsidR="000C0824" w:rsidRPr="007310E9" w:rsidRDefault="000C0824" w:rsidP="00BE0EE3">
            <w:pPr>
              <w:spacing w:after="0" w:line="240" w:lineRule="auto"/>
              <w:jc w:val="right"/>
              <w:rPr>
                <w:rFonts w:ascii="Arial" w:eastAsia="SimSun" w:hAnsi="Arial" w:cs="Arial"/>
                <w:lang w:val="en-GB" w:eastAsia="en-GB"/>
              </w:rPr>
            </w:pPr>
          </w:p>
        </w:tc>
        <w:tc>
          <w:tcPr>
            <w:tcW w:w="1349" w:type="dxa"/>
            <w:tcBorders>
              <w:top w:val="nil"/>
              <w:left w:val="nil"/>
              <w:bottom w:val="double" w:sz="6" w:space="0" w:color="auto"/>
              <w:right w:val="nil"/>
            </w:tcBorders>
            <w:shd w:val="clear" w:color="auto" w:fill="auto"/>
            <w:noWrap/>
            <w:vAlign w:val="bottom"/>
          </w:tcPr>
          <w:p w:rsidR="000C0824" w:rsidRPr="007310E9" w:rsidRDefault="000C0824" w:rsidP="007D48DD">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534.082.540</w:t>
            </w:r>
          </w:p>
        </w:tc>
        <w:tc>
          <w:tcPr>
            <w:tcW w:w="76" w:type="dxa"/>
            <w:tcBorders>
              <w:top w:val="nil"/>
              <w:left w:val="nil"/>
              <w:bottom w:val="nil"/>
              <w:right w:val="nil"/>
            </w:tcBorders>
            <w:shd w:val="clear" w:color="auto" w:fill="auto"/>
            <w:noWrap/>
            <w:vAlign w:val="bottom"/>
            <w:hideMark/>
          </w:tcPr>
          <w:p w:rsidR="000C0824" w:rsidRPr="007310E9" w:rsidRDefault="000C0824" w:rsidP="00395255">
            <w:pPr>
              <w:keepNext/>
              <w:widowControl w:val="0"/>
              <w:spacing w:after="0" w:line="240" w:lineRule="auto"/>
              <w:jc w:val="right"/>
              <w:rPr>
                <w:rFonts w:ascii="Arial" w:eastAsia="SimSun" w:hAnsi="Arial" w:cs="Arial"/>
                <w:lang w:val="en-GB" w:eastAsia="en-GB"/>
              </w:rPr>
            </w:pPr>
          </w:p>
        </w:tc>
        <w:tc>
          <w:tcPr>
            <w:tcW w:w="1424" w:type="dxa"/>
            <w:tcBorders>
              <w:top w:val="nil"/>
              <w:left w:val="nil"/>
              <w:bottom w:val="double" w:sz="6" w:space="0" w:color="auto"/>
              <w:right w:val="nil"/>
            </w:tcBorders>
            <w:shd w:val="clear" w:color="auto" w:fill="auto"/>
            <w:noWrap/>
            <w:vAlign w:val="bottom"/>
            <w:hideMark/>
          </w:tcPr>
          <w:p w:rsidR="000C0824" w:rsidRPr="007310E9" w:rsidRDefault="000C0824" w:rsidP="00103EA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131.063.200</w:t>
            </w:r>
          </w:p>
        </w:tc>
        <w:tc>
          <w:tcPr>
            <w:tcW w:w="62" w:type="dxa"/>
            <w:tcBorders>
              <w:top w:val="nil"/>
              <w:left w:val="nil"/>
              <w:bottom w:val="nil"/>
              <w:right w:val="nil"/>
            </w:tcBorders>
            <w:shd w:val="clear" w:color="auto" w:fill="auto"/>
            <w:noWrap/>
            <w:vAlign w:val="bottom"/>
            <w:hideMark/>
          </w:tcPr>
          <w:p w:rsidR="000C0824" w:rsidRPr="007310E9" w:rsidRDefault="000C0824" w:rsidP="00103EA0">
            <w:pPr>
              <w:spacing w:after="0" w:line="240" w:lineRule="auto"/>
              <w:jc w:val="right"/>
              <w:rPr>
                <w:rFonts w:ascii="Arial" w:eastAsia="SimSun" w:hAnsi="Arial" w:cs="Arial"/>
                <w:lang w:val="en-GB" w:eastAsia="en-GB"/>
              </w:rPr>
            </w:pPr>
          </w:p>
        </w:tc>
        <w:tc>
          <w:tcPr>
            <w:tcW w:w="1414" w:type="dxa"/>
            <w:tcBorders>
              <w:top w:val="nil"/>
              <w:left w:val="nil"/>
              <w:bottom w:val="double" w:sz="6" w:space="0" w:color="auto"/>
              <w:right w:val="nil"/>
            </w:tcBorders>
            <w:shd w:val="clear" w:color="auto" w:fill="auto"/>
            <w:noWrap/>
            <w:vAlign w:val="bottom"/>
            <w:hideMark/>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526.611.938</w:t>
            </w:r>
          </w:p>
        </w:tc>
      </w:tr>
    </w:tbl>
    <w:p w:rsidR="00395255" w:rsidRPr="007310E9" w:rsidRDefault="00395255" w:rsidP="00395255">
      <w:pPr>
        <w:keepNext/>
        <w:widowControl w:val="0"/>
        <w:spacing w:after="0" w:line="240" w:lineRule="auto"/>
        <w:jc w:val="both"/>
        <w:rPr>
          <w:rFonts w:ascii="Arial" w:eastAsia="SimSun" w:hAnsi="Arial" w:cs="Arial"/>
          <w:b/>
          <w:lang w:val="en-GB"/>
        </w:rPr>
      </w:pPr>
    </w:p>
    <w:p w:rsidR="000C0824" w:rsidRPr="007310E9" w:rsidRDefault="000C0824" w:rsidP="006811EF">
      <w:pPr>
        <w:jc w:val="both"/>
        <w:rPr>
          <w:rFonts w:asciiTheme="majorHAnsi" w:hAnsiTheme="majorHAnsi" w:cstheme="majorHAnsi"/>
          <w:sz w:val="26"/>
          <w:szCs w:val="26"/>
        </w:rPr>
      </w:pPr>
      <w:r w:rsidRPr="007310E9">
        <w:rPr>
          <w:rFonts w:asciiTheme="majorHAnsi" w:hAnsiTheme="majorHAnsi" w:cstheme="majorHAnsi"/>
          <w:sz w:val="26"/>
          <w:szCs w:val="26"/>
        </w:rPr>
        <w:t xml:space="preserve">Việc tăng vốn góp CSH 10.000.000 USD được thực hiện năm 2018. Vốn CSH </w:t>
      </w:r>
      <w:proofErr w:type="gramStart"/>
      <w:r w:rsidRPr="007310E9">
        <w:rPr>
          <w:rFonts w:asciiTheme="majorHAnsi" w:hAnsiTheme="majorHAnsi" w:cstheme="majorHAnsi"/>
          <w:sz w:val="26"/>
          <w:szCs w:val="26"/>
        </w:rPr>
        <w:t>do</w:t>
      </w:r>
      <w:proofErr w:type="gramEnd"/>
      <w:r w:rsidRPr="007310E9">
        <w:rPr>
          <w:rFonts w:asciiTheme="majorHAnsi" w:hAnsiTheme="majorHAnsi" w:cstheme="majorHAnsi"/>
          <w:sz w:val="26"/>
          <w:szCs w:val="26"/>
        </w:rPr>
        <w:t xml:space="preserve"> Hydrolancang và Royal Group cấp vốn mà không làm thay đổi cơ cấu cổ phần của Công ty.  </w:t>
      </w:r>
      <w:proofErr w:type="gramStart"/>
      <w:r w:rsidRPr="007310E9">
        <w:rPr>
          <w:rFonts w:asciiTheme="majorHAnsi" w:hAnsiTheme="majorHAnsi" w:cstheme="majorHAnsi"/>
          <w:sz w:val="26"/>
          <w:szCs w:val="26"/>
        </w:rPr>
        <w:t xml:space="preserve">Hydrolancang </w:t>
      </w:r>
      <w:r w:rsidRPr="007310E9">
        <w:rPr>
          <w:rFonts w:asciiTheme="majorHAnsi" w:hAnsiTheme="majorHAnsi" w:cstheme="majorHAnsi"/>
          <w:sz w:val="26"/>
          <w:szCs w:val="26"/>
        </w:rPr>
        <w:lastRenderedPageBreak/>
        <w:t>góp 5.100.000 USD bằng cách chuyển đổi một phần vốn vay của nó tại Công ty (xem ghi chú 14) thành thặng dư vốn cổ phần.</w:t>
      </w:r>
      <w:proofErr w:type="gramEnd"/>
      <w:r w:rsidRPr="007310E9">
        <w:rPr>
          <w:rFonts w:asciiTheme="majorHAnsi" w:hAnsiTheme="majorHAnsi" w:cstheme="majorHAnsi"/>
          <w:sz w:val="26"/>
          <w:szCs w:val="26"/>
        </w:rPr>
        <w:t xml:space="preserve"> Royal Group góp 4.900.000 USD bằng cách bù trừ khoản phải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từ Công ty liên quan đến Thỏa thuận ủy thác đối với Công tác Tái định cư. </w:t>
      </w:r>
    </w:p>
    <w:p w:rsidR="00C3178B" w:rsidRPr="007310E9" w:rsidRDefault="000C0824" w:rsidP="00C3178B">
      <w:pPr>
        <w:jc w:val="both"/>
        <w:rPr>
          <w:rFonts w:asciiTheme="majorHAnsi" w:hAnsiTheme="majorHAnsi" w:cstheme="majorHAnsi"/>
          <w:b/>
          <w:sz w:val="26"/>
          <w:szCs w:val="26"/>
        </w:rPr>
      </w:pPr>
      <w:r w:rsidRPr="007310E9">
        <w:rPr>
          <w:rFonts w:asciiTheme="majorHAnsi" w:hAnsiTheme="majorHAnsi" w:cstheme="majorHAnsi"/>
          <w:b/>
          <w:sz w:val="26"/>
          <w:szCs w:val="26"/>
        </w:rPr>
        <w:t>20</w:t>
      </w:r>
      <w:r w:rsidR="00C3178B" w:rsidRPr="007310E9">
        <w:rPr>
          <w:rFonts w:asciiTheme="majorHAnsi" w:hAnsiTheme="majorHAnsi" w:cstheme="majorHAnsi"/>
          <w:b/>
          <w:sz w:val="26"/>
          <w:szCs w:val="26"/>
        </w:rPr>
        <w:t>. DỰ TRỮ PHÁP ĐỊNH</w:t>
      </w:r>
    </w:p>
    <w:p w:rsidR="00C3178B" w:rsidRPr="007310E9" w:rsidRDefault="00C3178B" w:rsidP="00C3178B">
      <w:pPr>
        <w:jc w:val="both"/>
        <w:rPr>
          <w:rFonts w:asciiTheme="majorHAnsi" w:hAnsiTheme="majorHAnsi" w:cstheme="majorHAnsi"/>
          <w:sz w:val="26"/>
          <w:szCs w:val="26"/>
        </w:rPr>
      </w:pPr>
      <w:proofErr w:type="gramStart"/>
      <w:r w:rsidRPr="007310E9">
        <w:rPr>
          <w:rFonts w:asciiTheme="majorHAnsi" w:hAnsiTheme="majorHAnsi" w:cstheme="majorHAnsi"/>
          <w:sz w:val="26"/>
          <w:szCs w:val="26"/>
        </w:rPr>
        <w:t>Theo Điều lệ Công ty</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Công ty phải chuyển 5% lợi nhuận ròng sau khi trừ các tổn thất trong năm trước để lập dự trữ pháp định.</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Việc trich lập này sẽ chấm dứt khi tổng giá trị dự trữ pháp định đạt 10% vốn cổ phần đăng ký của Công ty.</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Công ty đã đáp ứng yêu cầu này từ năm tài chính đầu tiên</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31/12/2013.</w:t>
      </w:r>
    </w:p>
    <w:p w:rsidR="00C3178B" w:rsidRPr="007310E9" w:rsidRDefault="00441E56" w:rsidP="00C3178B">
      <w:pPr>
        <w:jc w:val="both"/>
        <w:rPr>
          <w:rFonts w:asciiTheme="majorHAnsi" w:hAnsiTheme="majorHAnsi" w:cstheme="majorHAnsi"/>
          <w:sz w:val="26"/>
          <w:szCs w:val="26"/>
        </w:rPr>
      </w:pPr>
      <w:r w:rsidRPr="007310E9">
        <w:rPr>
          <w:rFonts w:asciiTheme="majorHAnsi" w:hAnsiTheme="majorHAnsi" w:cstheme="majorHAnsi"/>
          <w:b/>
          <w:sz w:val="26"/>
          <w:szCs w:val="26"/>
        </w:rPr>
        <w:t>2</w:t>
      </w:r>
      <w:r w:rsidR="000C0824" w:rsidRPr="007310E9">
        <w:rPr>
          <w:rFonts w:asciiTheme="majorHAnsi" w:hAnsiTheme="majorHAnsi" w:cstheme="majorHAnsi"/>
          <w:b/>
          <w:sz w:val="26"/>
          <w:szCs w:val="26"/>
        </w:rPr>
        <w:t>1</w:t>
      </w:r>
      <w:r w:rsidR="00C3178B" w:rsidRPr="007310E9">
        <w:rPr>
          <w:rFonts w:asciiTheme="majorHAnsi" w:hAnsiTheme="majorHAnsi" w:cstheme="majorHAnsi"/>
          <w:b/>
          <w:sz w:val="26"/>
          <w:szCs w:val="26"/>
        </w:rPr>
        <w:t>. DOANH THU THI CÔNG</w:t>
      </w:r>
    </w:p>
    <w:p w:rsidR="00EA05E0" w:rsidRPr="007310E9" w:rsidRDefault="00C3178B" w:rsidP="00C3178B">
      <w:pPr>
        <w:jc w:val="both"/>
        <w:rPr>
          <w:rFonts w:asciiTheme="majorHAnsi" w:hAnsiTheme="majorHAnsi" w:cstheme="majorHAnsi"/>
          <w:sz w:val="26"/>
          <w:szCs w:val="26"/>
        </w:rPr>
      </w:pPr>
      <w:r w:rsidRPr="007310E9">
        <w:rPr>
          <w:rFonts w:asciiTheme="majorHAnsi" w:hAnsiTheme="majorHAnsi" w:cstheme="majorHAnsi"/>
          <w:sz w:val="26"/>
          <w:szCs w:val="26"/>
        </w:rPr>
        <w:t xml:space="preserve">Điều này thể hiện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từ thi công nhà máy thủy điện. </w:t>
      </w:r>
      <w:proofErr w:type="gramStart"/>
      <w:r w:rsidRPr="007310E9">
        <w:rPr>
          <w:rFonts w:asciiTheme="majorHAnsi" w:hAnsiTheme="majorHAnsi" w:cstheme="majorHAnsi"/>
          <w:sz w:val="26"/>
          <w:szCs w:val="26"/>
        </w:rPr>
        <w:t>Công ty đã quyết định tăng 5% chi phí thi công</w:t>
      </w:r>
      <w:r w:rsidR="00F8394F" w:rsidRPr="007310E9">
        <w:rPr>
          <w:rFonts w:asciiTheme="majorHAnsi" w:hAnsiTheme="majorHAnsi" w:cstheme="majorHAnsi"/>
          <w:sz w:val="26"/>
          <w:szCs w:val="26"/>
        </w:rPr>
        <w:t>,</w:t>
      </w:r>
      <w:r w:rsidRPr="007310E9">
        <w:rPr>
          <w:rFonts w:asciiTheme="majorHAnsi" w:hAnsiTheme="majorHAnsi" w:cstheme="majorHAnsi"/>
          <w:sz w:val="26"/>
          <w:szCs w:val="26"/>
        </w:rPr>
        <w:t xml:space="preserve"> phản ánh tỷ số hợp lý trên </w:t>
      </w:r>
      <w:r w:rsidR="00EA05E0" w:rsidRPr="007310E9">
        <w:rPr>
          <w:rFonts w:asciiTheme="majorHAnsi" w:hAnsiTheme="majorHAnsi" w:cstheme="majorHAnsi"/>
          <w:sz w:val="26"/>
          <w:szCs w:val="26"/>
        </w:rPr>
        <w:t xml:space="preserve">phần </w:t>
      </w:r>
      <w:r w:rsidRPr="007310E9">
        <w:rPr>
          <w:rFonts w:asciiTheme="majorHAnsi" w:hAnsiTheme="majorHAnsi" w:cstheme="majorHAnsi"/>
          <w:sz w:val="26"/>
          <w:szCs w:val="26"/>
        </w:rPr>
        <w:t>thi công của Dự án.</w:t>
      </w:r>
      <w:proofErr w:type="gramEnd"/>
      <w:r w:rsidRPr="007310E9">
        <w:rPr>
          <w:rFonts w:asciiTheme="majorHAnsi" w:hAnsiTheme="majorHAnsi" w:cstheme="majorHAnsi"/>
          <w:sz w:val="26"/>
          <w:szCs w:val="26"/>
        </w:rPr>
        <w:t xml:space="preserve"> </w:t>
      </w:r>
    </w:p>
    <w:p w:rsidR="00441E56" w:rsidRPr="007310E9" w:rsidRDefault="002B0657" w:rsidP="00C3178B">
      <w:pPr>
        <w:jc w:val="both"/>
        <w:rPr>
          <w:rFonts w:asciiTheme="majorHAnsi" w:hAnsiTheme="majorHAnsi" w:cstheme="majorHAnsi"/>
          <w:b/>
          <w:sz w:val="26"/>
          <w:szCs w:val="26"/>
        </w:rPr>
      </w:pPr>
      <w:r w:rsidRPr="007310E9">
        <w:rPr>
          <w:rFonts w:asciiTheme="majorHAnsi" w:hAnsiTheme="majorHAnsi" w:cstheme="majorHAnsi"/>
          <w:b/>
          <w:sz w:val="26"/>
          <w:szCs w:val="26"/>
        </w:rPr>
        <w:t>2</w:t>
      </w:r>
      <w:r w:rsidR="000C0824" w:rsidRPr="007310E9">
        <w:rPr>
          <w:rFonts w:asciiTheme="majorHAnsi" w:hAnsiTheme="majorHAnsi" w:cstheme="majorHAnsi"/>
          <w:b/>
          <w:sz w:val="26"/>
          <w:szCs w:val="26"/>
        </w:rPr>
        <w:t>2</w:t>
      </w:r>
      <w:r w:rsidRPr="007310E9">
        <w:rPr>
          <w:rFonts w:asciiTheme="majorHAnsi" w:hAnsiTheme="majorHAnsi" w:cstheme="majorHAnsi"/>
          <w:b/>
          <w:sz w:val="26"/>
          <w:szCs w:val="26"/>
        </w:rPr>
        <w:t>.</w:t>
      </w:r>
      <w:r w:rsidR="00EA05E0" w:rsidRPr="007310E9">
        <w:rPr>
          <w:rFonts w:asciiTheme="majorHAnsi" w:hAnsiTheme="majorHAnsi" w:cstheme="majorHAnsi"/>
          <w:b/>
          <w:sz w:val="26"/>
          <w:szCs w:val="26"/>
        </w:rPr>
        <w:t xml:space="preserve"> </w:t>
      </w:r>
      <w:r w:rsidR="00441E56" w:rsidRPr="007310E9">
        <w:rPr>
          <w:rFonts w:asciiTheme="majorHAnsi" w:hAnsiTheme="majorHAnsi" w:cstheme="majorHAnsi"/>
          <w:b/>
          <w:sz w:val="26"/>
          <w:szCs w:val="26"/>
        </w:rPr>
        <w:t>DOANH THU VÂN HÀNH</w:t>
      </w:r>
    </w:p>
    <w:tbl>
      <w:tblPr>
        <w:tblW w:w="9359" w:type="dxa"/>
        <w:tblInd w:w="17" w:type="dxa"/>
        <w:tblLayout w:type="fixed"/>
        <w:tblCellMar>
          <w:left w:w="17" w:type="dxa"/>
          <w:right w:w="17" w:type="dxa"/>
        </w:tblCellMar>
        <w:tblLook w:val="04A0" w:firstRow="1" w:lastRow="0" w:firstColumn="1" w:lastColumn="0" w:noHBand="0" w:noVBand="1"/>
      </w:tblPr>
      <w:tblGrid>
        <w:gridCol w:w="3628"/>
        <w:gridCol w:w="1360"/>
        <w:gridCol w:w="54"/>
        <w:gridCol w:w="1479"/>
        <w:gridCol w:w="57"/>
        <w:gridCol w:w="1360"/>
        <w:gridCol w:w="54"/>
        <w:gridCol w:w="1360"/>
        <w:gridCol w:w="7"/>
      </w:tblGrid>
      <w:tr w:rsidR="00441E56" w:rsidRPr="007310E9" w:rsidTr="00441E56">
        <w:trPr>
          <w:trHeight w:val="315"/>
        </w:trPr>
        <w:tc>
          <w:tcPr>
            <w:tcW w:w="3628" w:type="dxa"/>
            <w:tcBorders>
              <w:top w:val="nil"/>
              <w:left w:val="nil"/>
              <w:bottom w:val="nil"/>
              <w:right w:val="nil"/>
            </w:tcBorders>
            <w:shd w:val="clear" w:color="auto" w:fill="auto"/>
            <w:noWrap/>
            <w:vAlign w:val="center"/>
            <w:hideMark/>
          </w:tcPr>
          <w:p w:rsidR="00441E56" w:rsidRPr="007310E9" w:rsidRDefault="00441E56" w:rsidP="00200A2C">
            <w:pPr>
              <w:keepNext/>
              <w:keepLines/>
              <w:spacing w:after="0" w:line="240" w:lineRule="auto"/>
              <w:rPr>
                <w:rFonts w:ascii="Times New Roman" w:eastAsia="SimSun" w:hAnsi="Times New Roman" w:cs="Times New Roman"/>
                <w:sz w:val="20"/>
                <w:szCs w:val="20"/>
                <w:lang w:val="en-GB" w:eastAsia="en-GB" w:bidi="km-KH"/>
              </w:rPr>
            </w:pPr>
          </w:p>
        </w:tc>
        <w:tc>
          <w:tcPr>
            <w:tcW w:w="2893" w:type="dxa"/>
            <w:gridSpan w:val="3"/>
            <w:tcBorders>
              <w:top w:val="nil"/>
              <w:left w:val="nil"/>
              <w:bottom w:val="single" w:sz="4" w:space="0" w:color="auto"/>
              <w:right w:val="nil"/>
            </w:tcBorders>
            <w:shd w:val="clear" w:color="auto" w:fill="auto"/>
            <w:noWrap/>
            <w:vAlign w:val="center"/>
            <w:hideMark/>
          </w:tcPr>
          <w:p w:rsidR="00441E56" w:rsidRPr="007310E9" w:rsidRDefault="00441E56" w:rsidP="000C0824">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0C0824" w:rsidRPr="007310E9">
              <w:rPr>
                <w:rFonts w:ascii="Arial" w:eastAsia="SimSun" w:hAnsi="Arial" w:cs="Arial"/>
                <w:b/>
                <w:bCs/>
                <w:lang w:val="en-GB" w:eastAsia="en-GB"/>
              </w:rPr>
              <w:t>9</w:t>
            </w:r>
          </w:p>
        </w:tc>
        <w:tc>
          <w:tcPr>
            <w:tcW w:w="57" w:type="dxa"/>
            <w:tcBorders>
              <w:top w:val="nil"/>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center"/>
              <w:rPr>
                <w:rFonts w:ascii="Arial" w:eastAsia="SimSun" w:hAnsi="Arial" w:cs="Arial"/>
                <w:b/>
                <w:bCs/>
                <w:lang w:val="en-GB" w:eastAsia="en-GB"/>
              </w:rPr>
            </w:pPr>
          </w:p>
        </w:tc>
        <w:tc>
          <w:tcPr>
            <w:tcW w:w="2781" w:type="dxa"/>
            <w:gridSpan w:val="4"/>
            <w:tcBorders>
              <w:top w:val="nil"/>
              <w:left w:val="nil"/>
              <w:bottom w:val="single" w:sz="4" w:space="0" w:color="auto"/>
              <w:right w:val="nil"/>
            </w:tcBorders>
            <w:shd w:val="clear" w:color="auto" w:fill="auto"/>
            <w:noWrap/>
            <w:vAlign w:val="center"/>
            <w:hideMark/>
          </w:tcPr>
          <w:p w:rsidR="00441E56" w:rsidRPr="007310E9" w:rsidRDefault="00441E56" w:rsidP="000C0824">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0C0824" w:rsidRPr="007310E9">
              <w:rPr>
                <w:rFonts w:ascii="Arial" w:eastAsia="SimSun" w:hAnsi="Arial" w:cs="Arial"/>
                <w:b/>
                <w:bCs/>
                <w:lang w:val="en-GB" w:eastAsia="en-GB"/>
              </w:rPr>
              <w:t>8</w:t>
            </w:r>
          </w:p>
        </w:tc>
      </w:tr>
      <w:tr w:rsidR="00441E56" w:rsidRPr="007310E9" w:rsidTr="00441E56">
        <w:trPr>
          <w:gridAfter w:val="1"/>
          <w:wAfter w:w="7" w:type="dxa"/>
          <w:trHeight w:val="315"/>
        </w:trPr>
        <w:tc>
          <w:tcPr>
            <w:tcW w:w="3628" w:type="dxa"/>
            <w:tcBorders>
              <w:top w:val="nil"/>
              <w:left w:val="nil"/>
              <w:right w:val="nil"/>
            </w:tcBorders>
            <w:shd w:val="clear" w:color="auto" w:fill="auto"/>
            <w:noWrap/>
            <w:vAlign w:val="bottom"/>
            <w:hideMark/>
          </w:tcPr>
          <w:p w:rsidR="00441E56" w:rsidRPr="007310E9" w:rsidRDefault="00441E56" w:rsidP="00200A2C">
            <w:pPr>
              <w:keepNext/>
              <w:keepLines/>
              <w:spacing w:after="0" w:line="240" w:lineRule="auto"/>
              <w:rPr>
                <w:rFonts w:ascii="Arial" w:eastAsia="SimSun" w:hAnsi="Arial" w:cs="Arial"/>
                <w:b/>
                <w:bCs/>
                <w:lang w:val="en-GB" w:eastAsia="en-GB"/>
              </w:rPr>
            </w:pPr>
          </w:p>
        </w:tc>
        <w:tc>
          <w:tcPr>
            <w:tcW w:w="1360" w:type="dxa"/>
            <w:tcBorders>
              <w:top w:val="single" w:sz="4" w:space="0" w:color="auto"/>
              <w:left w:val="nil"/>
              <w:bottom w:val="single" w:sz="4" w:space="0" w:color="auto"/>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b/>
                <w:bCs/>
                <w:lang w:val="en-GB" w:eastAsia="en-GB"/>
              </w:rPr>
            </w:pPr>
          </w:p>
        </w:tc>
        <w:tc>
          <w:tcPr>
            <w:tcW w:w="1479" w:type="dxa"/>
            <w:tcBorders>
              <w:top w:val="single" w:sz="4" w:space="0" w:color="auto"/>
              <w:left w:val="nil"/>
              <w:bottom w:val="single" w:sz="4" w:space="0" w:color="auto"/>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441E56" w:rsidRPr="007310E9" w:rsidRDefault="00441E56" w:rsidP="00200A2C">
            <w:pPr>
              <w:keepNext/>
              <w:keepLines/>
              <w:spacing w:after="0" w:line="240" w:lineRule="auto"/>
              <w:jc w:val="right"/>
              <w:rPr>
                <w:rFonts w:ascii="Arial" w:eastAsia="SimSun" w:hAnsi="Arial" w:cs="Arial"/>
                <w:b/>
                <w:bCs/>
                <w:lang w:val="en-GB" w:eastAsia="en-GB"/>
              </w:rPr>
            </w:pPr>
          </w:p>
        </w:tc>
        <w:tc>
          <w:tcPr>
            <w:tcW w:w="1360" w:type="dxa"/>
            <w:tcBorders>
              <w:top w:val="nil"/>
              <w:left w:val="nil"/>
              <w:bottom w:val="single" w:sz="4" w:space="0" w:color="auto"/>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b/>
                <w:bCs/>
                <w:lang w:val="en-GB" w:eastAsia="en-GB"/>
              </w:rPr>
            </w:pPr>
          </w:p>
        </w:tc>
        <w:tc>
          <w:tcPr>
            <w:tcW w:w="1360" w:type="dxa"/>
            <w:tcBorders>
              <w:top w:val="nil"/>
              <w:left w:val="nil"/>
              <w:bottom w:val="single" w:sz="4" w:space="0" w:color="auto"/>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441E56" w:rsidRPr="007310E9" w:rsidTr="00441E56">
        <w:trPr>
          <w:gridAfter w:val="1"/>
          <w:wAfter w:w="7" w:type="dxa"/>
          <w:trHeight w:val="285"/>
        </w:trPr>
        <w:tc>
          <w:tcPr>
            <w:tcW w:w="3628" w:type="dxa"/>
            <w:tcBorders>
              <w:left w:val="nil"/>
              <w:bottom w:val="nil"/>
              <w:right w:val="nil"/>
            </w:tcBorders>
            <w:shd w:val="clear" w:color="auto" w:fill="auto"/>
            <w:noWrap/>
            <w:vAlign w:val="center"/>
            <w:hideMark/>
          </w:tcPr>
          <w:p w:rsidR="00441E56" w:rsidRPr="007310E9" w:rsidRDefault="00441E56" w:rsidP="00200A2C">
            <w:pPr>
              <w:keepNext/>
              <w:keepLines/>
              <w:spacing w:after="0" w:line="240" w:lineRule="auto"/>
              <w:rPr>
                <w:rFonts w:ascii="Arial" w:eastAsia="SimSun" w:hAnsi="Arial" w:cs="Arial"/>
                <w:b/>
                <w:bCs/>
                <w:lang w:val="en-GB" w:eastAsia="en-GB"/>
              </w:rPr>
            </w:pPr>
          </w:p>
        </w:tc>
        <w:tc>
          <w:tcPr>
            <w:tcW w:w="1360" w:type="dxa"/>
            <w:tcBorders>
              <w:top w:val="single" w:sz="4" w:space="0" w:color="auto"/>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Times New Roman" w:eastAsia="SimSun" w:hAnsi="Times New Roman" w:cs="Times New Roman"/>
                <w:sz w:val="20"/>
                <w:szCs w:val="20"/>
                <w:lang w:val="en-GB" w:eastAsia="en-GB"/>
              </w:rPr>
            </w:pPr>
          </w:p>
        </w:tc>
        <w:tc>
          <w:tcPr>
            <w:tcW w:w="1479" w:type="dxa"/>
            <w:tcBorders>
              <w:top w:val="single" w:sz="4" w:space="0" w:color="auto"/>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Times New Roman" w:eastAsia="SimSun" w:hAnsi="Times New Roman" w:cs="Times New Roman"/>
                <w:sz w:val="20"/>
                <w:szCs w:val="20"/>
                <w:lang w:val="en-GB" w:eastAsia="en-GB"/>
              </w:rPr>
            </w:pPr>
          </w:p>
        </w:tc>
        <w:tc>
          <w:tcPr>
            <w:tcW w:w="57" w:type="dxa"/>
            <w:tcBorders>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Times New Roman" w:eastAsia="SimSun" w:hAnsi="Times New Roman" w:cs="Times New Roman"/>
                <w:sz w:val="20"/>
                <w:szCs w:val="20"/>
                <w:lang w:val="en-GB" w:eastAsia="en-GB"/>
              </w:rPr>
            </w:pPr>
          </w:p>
        </w:tc>
        <w:tc>
          <w:tcPr>
            <w:tcW w:w="1360" w:type="dxa"/>
            <w:tcBorders>
              <w:top w:val="single" w:sz="4" w:space="0" w:color="auto"/>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Times New Roman" w:eastAsia="SimSun" w:hAnsi="Times New Roman" w:cs="Times New Roman"/>
                <w:sz w:val="20"/>
                <w:szCs w:val="20"/>
                <w:lang w:val="en-GB" w:eastAsia="en-GB"/>
              </w:rPr>
            </w:pPr>
          </w:p>
        </w:tc>
        <w:tc>
          <w:tcPr>
            <w:tcW w:w="1360" w:type="dxa"/>
            <w:tcBorders>
              <w:top w:val="single" w:sz="4" w:space="0" w:color="auto"/>
              <w:left w:val="nil"/>
              <w:bottom w:val="nil"/>
              <w:right w:val="nil"/>
            </w:tcBorders>
            <w:shd w:val="clear" w:color="auto" w:fill="auto"/>
            <w:noWrap/>
            <w:vAlign w:val="center"/>
            <w:hideMark/>
          </w:tcPr>
          <w:p w:rsidR="00441E56" w:rsidRPr="007310E9" w:rsidRDefault="00441E56" w:rsidP="00200A2C">
            <w:pPr>
              <w:keepNext/>
              <w:keepLines/>
              <w:spacing w:after="0" w:line="240" w:lineRule="auto"/>
              <w:jc w:val="right"/>
              <w:rPr>
                <w:rFonts w:ascii="Arial" w:eastAsia="SimSun" w:hAnsi="Arial" w:cs="Arial"/>
                <w:lang w:val="en-GB" w:eastAsia="en-GB"/>
              </w:rPr>
            </w:pPr>
          </w:p>
        </w:tc>
      </w:tr>
      <w:tr w:rsidR="000C0824" w:rsidRPr="007310E9" w:rsidTr="00103EA0">
        <w:trPr>
          <w:gridAfter w:val="1"/>
          <w:wAfter w:w="7" w:type="dxa"/>
          <w:trHeight w:val="285"/>
        </w:trPr>
        <w:tc>
          <w:tcPr>
            <w:tcW w:w="3628" w:type="dxa"/>
            <w:tcBorders>
              <w:top w:val="nil"/>
              <w:left w:val="nil"/>
              <w:bottom w:val="nil"/>
              <w:right w:val="nil"/>
            </w:tcBorders>
            <w:shd w:val="clear" w:color="auto" w:fill="auto"/>
            <w:noWrap/>
            <w:vAlign w:val="center"/>
          </w:tcPr>
          <w:p w:rsidR="000C0824" w:rsidRPr="007310E9" w:rsidRDefault="000C0824" w:rsidP="00200A2C">
            <w:pPr>
              <w:spacing w:after="0" w:line="240" w:lineRule="auto"/>
              <w:rPr>
                <w:rFonts w:ascii="Arial" w:eastAsia="SimSun" w:hAnsi="Arial" w:cs="Arial"/>
                <w:lang w:eastAsia="en-GB"/>
              </w:rPr>
            </w:pPr>
            <w:r w:rsidRPr="007310E9">
              <w:rPr>
                <w:rFonts w:ascii="Arial" w:eastAsia="SimSun" w:hAnsi="Arial" w:cs="Arial"/>
                <w:lang w:eastAsia="en-GB"/>
              </w:rPr>
              <w:t>Tổng doanh thu được nhận:</w:t>
            </w:r>
          </w:p>
        </w:tc>
        <w:tc>
          <w:tcPr>
            <w:tcW w:w="1360" w:type="dxa"/>
            <w:tcBorders>
              <w:top w:val="nil"/>
              <w:left w:val="nil"/>
              <w:bottom w:val="nil"/>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109.213.403</w:t>
            </w:r>
          </w:p>
        </w:tc>
        <w:tc>
          <w:tcPr>
            <w:tcW w:w="54" w:type="dxa"/>
            <w:tcBorders>
              <w:top w:val="nil"/>
              <w:left w:val="nil"/>
              <w:bottom w:val="nil"/>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p>
        </w:tc>
        <w:tc>
          <w:tcPr>
            <w:tcW w:w="1479" w:type="dxa"/>
            <w:tcBorders>
              <w:top w:val="nil"/>
              <w:left w:val="nil"/>
              <w:bottom w:val="nil"/>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442.532.709</w:t>
            </w:r>
          </w:p>
        </w:tc>
        <w:tc>
          <w:tcPr>
            <w:tcW w:w="57" w:type="dxa"/>
            <w:tcBorders>
              <w:top w:val="nil"/>
              <w:left w:val="nil"/>
              <w:bottom w:val="nil"/>
              <w:right w:val="nil"/>
            </w:tcBorders>
            <w:shd w:val="clear" w:color="auto" w:fill="auto"/>
            <w:noWrap/>
            <w:vAlign w:val="center"/>
          </w:tcPr>
          <w:p w:rsidR="000C0824" w:rsidRPr="007310E9" w:rsidRDefault="000C0824" w:rsidP="00441E56">
            <w:pPr>
              <w:spacing w:after="0" w:line="240" w:lineRule="auto"/>
              <w:jc w:val="center"/>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42.643.605</w:t>
            </w:r>
          </w:p>
        </w:tc>
        <w:tc>
          <w:tcPr>
            <w:tcW w:w="54" w:type="dxa"/>
            <w:tcBorders>
              <w:top w:val="nil"/>
              <w:left w:val="nil"/>
              <w:bottom w:val="nil"/>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172.493.382</w:t>
            </w:r>
          </w:p>
        </w:tc>
      </w:tr>
      <w:tr w:rsidR="000C0824" w:rsidRPr="007310E9" w:rsidTr="00441E56">
        <w:trPr>
          <w:gridAfter w:val="1"/>
          <w:wAfter w:w="7" w:type="dxa"/>
          <w:trHeight w:val="285"/>
        </w:trPr>
        <w:tc>
          <w:tcPr>
            <w:tcW w:w="3628" w:type="dxa"/>
            <w:tcBorders>
              <w:top w:val="nil"/>
              <w:left w:val="nil"/>
              <w:bottom w:val="nil"/>
              <w:right w:val="nil"/>
            </w:tcBorders>
            <w:shd w:val="clear" w:color="auto" w:fill="auto"/>
            <w:noWrap/>
            <w:vAlign w:val="center"/>
            <w:hideMark/>
          </w:tcPr>
          <w:p w:rsidR="000C0824" w:rsidRPr="007310E9" w:rsidRDefault="000C0824" w:rsidP="000C0824">
            <w:pPr>
              <w:spacing w:after="0" w:line="240" w:lineRule="auto"/>
              <w:rPr>
                <w:rFonts w:ascii="Arial" w:eastAsia="SimSun" w:hAnsi="Arial" w:cs="Arial"/>
                <w:lang w:val="en-GB" w:eastAsia="en-GB" w:bidi="km-KH"/>
              </w:rPr>
            </w:pPr>
            <w:r w:rsidRPr="007310E9">
              <w:rPr>
                <w:rFonts w:ascii="Arial" w:eastAsia="SimSun" w:hAnsi="Arial" w:cs="Arial"/>
                <w:lang w:eastAsia="en-GB"/>
              </w:rPr>
              <w:t xml:space="preserve">Trừ: thanh toán tài sản tài chính hoạt động </w:t>
            </w:r>
          </w:p>
        </w:tc>
        <w:tc>
          <w:tcPr>
            <w:tcW w:w="1360" w:type="dxa"/>
            <w:tcBorders>
              <w:top w:val="nil"/>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(34.599.448)</w:t>
            </w:r>
          </w:p>
        </w:tc>
        <w:tc>
          <w:tcPr>
            <w:tcW w:w="54" w:type="dxa"/>
            <w:tcBorders>
              <w:top w:val="nil"/>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p>
        </w:tc>
        <w:tc>
          <w:tcPr>
            <w:tcW w:w="1479" w:type="dxa"/>
            <w:tcBorders>
              <w:top w:val="nil"/>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(140.196.963)</w:t>
            </w:r>
          </w:p>
        </w:tc>
        <w:tc>
          <w:tcPr>
            <w:tcW w:w="57" w:type="dxa"/>
            <w:tcBorders>
              <w:top w:val="nil"/>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p>
        </w:tc>
        <w:tc>
          <w:tcPr>
            <w:tcW w:w="1360" w:type="dxa"/>
            <w:tcBorders>
              <w:top w:val="nil"/>
              <w:left w:val="nil"/>
              <w:bottom w:val="single" w:sz="4" w:space="0" w:color="auto"/>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(34.991.988)</w:t>
            </w:r>
          </w:p>
        </w:tc>
        <w:tc>
          <w:tcPr>
            <w:tcW w:w="54" w:type="dxa"/>
            <w:tcBorders>
              <w:top w:val="nil"/>
              <w:left w:val="nil"/>
              <w:bottom w:val="single" w:sz="4" w:space="0" w:color="auto"/>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p>
        </w:tc>
        <w:tc>
          <w:tcPr>
            <w:tcW w:w="1360" w:type="dxa"/>
            <w:tcBorders>
              <w:top w:val="nil"/>
              <w:left w:val="nil"/>
              <w:bottom w:val="single" w:sz="4" w:space="0" w:color="auto"/>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(141.542.591)</w:t>
            </w:r>
          </w:p>
        </w:tc>
      </w:tr>
      <w:tr w:rsidR="000C0824" w:rsidRPr="007310E9" w:rsidTr="00441E56">
        <w:trPr>
          <w:gridAfter w:val="1"/>
          <w:wAfter w:w="7" w:type="dxa"/>
          <w:trHeight w:val="285"/>
        </w:trPr>
        <w:tc>
          <w:tcPr>
            <w:tcW w:w="3628" w:type="dxa"/>
            <w:tcBorders>
              <w:top w:val="nil"/>
              <w:left w:val="nil"/>
              <w:bottom w:val="nil"/>
              <w:right w:val="nil"/>
            </w:tcBorders>
            <w:shd w:val="clear" w:color="auto" w:fill="auto"/>
            <w:noWrap/>
            <w:vAlign w:val="center"/>
            <w:hideMark/>
          </w:tcPr>
          <w:p w:rsidR="000C0824" w:rsidRPr="007310E9" w:rsidRDefault="000C0824" w:rsidP="00200A2C">
            <w:pPr>
              <w:spacing w:after="0" w:line="240" w:lineRule="auto"/>
              <w:rPr>
                <w:rFonts w:ascii="Arial" w:eastAsia="SimSun" w:hAnsi="Arial" w:cs="Arial"/>
                <w:lang w:eastAsia="en-GB"/>
              </w:rPr>
            </w:pPr>
            <w:r w:rsidRPr="007310E9">
              <w:rPr>
                <w:rFonts w:ascii="Arial" w:eastAsia="SimSun" w:hAnsi="Arial" w:cs="Arial"/>
                <w:lang w:val="en-GB" w:eastAsia="en-GB"/>
              </w:rPr>
              <w:t>Doanh thu hoạt động</w:t>
            </w:r>
            <w:r w:rsidRPr="007310E9">
              <w:rPr>
                <w:rFonts w:ascii="Arial" w:eastAsia="SimSun" w:hAnsi="Arial" w:cs="Arial"/>
                <w:lang w:eastAsia="en-GB"/>
              </w:rPr>
              <w:t xml:space="preserve"> </w:t>
            </w:r>
          </w:p>
        </w:tc>
        <w:tc>
          <w:tcPr>
            <w:tcW w:w="1360" w:type="dxa"/>
            <w:tcBorders>
              <w:top w:val="single" w:sz="4" w:space="0" w:color="auto"/>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74.613.955</w:t>
            </w:r>
          </w:p>
        </w:tc>
        <w:tc>
          <w:tcPr>
            <w:tcW w:w="54" w:type="dxa"/>
            <w:tcBorders>
              <w:top w:val="single" w:sz="4" w:space="0" w:color="auto"/>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p>
        </w:tc>
        <w:tc>
          <w:tcPr>
            <w:tcW w:w="1479" w:type="dxa"/>
            <w:tcBorders>
              <w:top w:val="single" w:sz="4" w:space="0" w:color="auto"/>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302.335.746</w:t>
            </w:r>
          </w:p>
        </w:tc>
        <w:tc>
          <w:tcPr>
            <w:tcW w:w="57" w:type="dxa"/>
            <w:tcBorders>
              <w:top w:val="single" w:sz="4" w:space="0" w:color="auto"/>
              <w:left w:val="nil"/>
              <w:bottom w:val="single" w:sz="4" w:space="0" w:color="auto"/>
              <w:right w:val="nil"/>
            </w:tcBorders>
            <w:shd w:val="clear" w:color="auto" w:fill="auto"/>
            <w:noWrap/>
            <w:vAlign w:val="center"/>
          </w:tcPr>
          <w:p w:rsidR="000C0824" w:rsidRPr="007310E9" w:rsidRDefault="000C0824" w:rsidP="00200A2C">
            <w:pPr>
              <w:spacing w:after="0" w:line="240" w:lineRule="auto"/>
              <w:jc w:val="right"/>
              <w:rPr>
                <w:rFonts w:ascii="Arial" w:eastAsia="SimSun" w:hAnsi="Arial" w:cs="Arial"/>
                <w:lang w:val="en-GB" w:eastAsia="en-GB"/>
              </w:rPr>
            </w:pPr>
          </w:p>
        </w:tc>
        <w:tc>
          <w:tcPr>
            <w:tcW w:w="1360" w:type="dxa"/>
            <w:tcBorders>
              <w:top w:val="single" w:sz="4" w:space="0" w:color="auto"/>
              <w:left w:val="nil"/>
              <w:bottom w:val="single" w:sz="4" w:space="0" w:color="auto"/>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7.651.617</w:t>
            </w:r>
          </w:p>
        </w:tc>
        <w:tc>
          <w:tcPr>
            <w:tcW w:w="54" w:type="dxa"/>
            <w:tcBorders>
              <w:top w:val="single" w:sz="4" w:space="0" w:color="auto"/>
              <w:left w:val="nil"/>
              <w:bottom w:val="single" w:sz="4" w:space="0" w:color="auto"/>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p>
        </w:tc>
        <w:tc>
          <w:tcPr>
            <w:tcW w:w="1360" w:type="dxa"/>
            <w:tcBorders>
              <w:top w:val="single" w:sz="4" w:space="0" w:color="auto"/>
              <w:left w:val="nil"/>
              <w:bottom w:val="single" w:sz="4" w:space="0" w:color="auto"/>
              <w:right w:val="nil"/>
            </w:tcBorders>
            <w:shd w:val="clear" w:color="auto" w:fill="auto"/>
            <w:noWrap/>
            <w:vAlign w:val="center"/>
          </w:tcPr>
          <w:p w:rsidR="000C0824" w:rsidRPr="007310E9" w:rsidRDefault="000C082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30.950.791</w:t>
            </w:r>
          </w:p>
        </w:tc>
      </w:tr>
    </w:tbl>
    <w:p w:rsidR="00441E56" w:rsidRPr="007310E9" w:rsidRDefault="00441E56" w:rsidP="00C3178B">
      <w:pPr>
        <w:jc w:val="both"/>
        <w:rPr>
          <w:rFonts w:asciiTheme="majorHAnsi" w:hAnsiTheme="majorHAnsi" w:cstheme="majorHAnsi"/>
          <w:b/>
          <w:sz w:val="26"/>
          <w:szCs w:val="26"/>
        </w:rPr>
      </w:pPr>
    </w:p>
    <w:p w:rsidR="00024F66" w:rsidRPr="007310E9" w:rsidRDefault="006606B1" w:rsidP="00C3178B">
      <w:pPr>
        <w:jc w:val="both"/>
        <w:rPr>
          <w:rFonts w:asciiTheme="majorHAnsi" w:hAnsiTheme="majorHAnsi" w:cstheme="majorHAnsi"/>
          <w:sz w:val="26"/>
          <w:szCs w:val="26"/>
          <w:lang w:val="vi-VN"/>
        </w:rPr>
      </w:pPr>
      <w:r w:rsidRPr="007310E9">
        <w:rPr>
          <w:rFonts w:asciiTheme="majorHAnsi" w:hAnsiTheme="majorHAnsi" w:cstheme="majorHAnsi"/>
          <w:b/>
          <w:sz w:val="26"/>
          <w:szCs w:val="26"/>
        </w:rPr>
        <w:t>2</w:t>
      </w:r>
      <w:r w:rsidR="000C0824" w:rsidRPr="007310E9">
        <w:rPr>
          <w:rFonts w:asciiTheme="majorHAnsi" w:hAnsiTheme="majorHAnsi" w:cstheme="majorHAnsi"/>
          <w:b/>
          <w:sz w:val="26"/>
          <w:szCs w:val="26"/>
        </w:rPr>
        <w:t>3</w:t>
      </w:r>
      <w:r w:rsidRPr="007310E9">
        <w:rPr>
          <w:rFonts w:asciiTheme="majorHAnsi" w:hAnsiTheme="majorHAnsi" w:cstheme="majorHAnsi"/>
          <w:b/>
          <w:sz w:val="26"/>
          <w:szCs w:val="26"/>
        </w:rPr>
        <w:t xml:space="preserve">. </w:t>
      </w:r>
      <w:r w:rsidR="00EA05E0" w:rsidRPr="007310E9">
        <w:rPr>
          <w:rFonts w:asciiTheme="majorHAnsi" w:hAnsiTheme="majorHAnsi" w:cstheme="majorHAnsi"/>
          <w:b/>
          <w:sz w:val="26"/>
          <w:szCs w:val="26"/>
        </w:rPr>
        <w:t>CHI PHÍ XÂY DỰNG</w:t>
      </w:r>
      <w:r w:rsidR="00024F66" w:rsidRPr="007310E9">
        <w:rPr>
          <w:rFonts w:asciiTheme="majorHAnsi" w:hAnsiTheme="majorHAnsi" w:cstheme="majorHAnsi"/>
          <w:b/>
          <w:sz w:val="26"/>
          <w:szCs w:val="26"/>
          <w:lang w:val="vi-VN"/>
        </w:rPr>
        <w:t xml:space="preserve">: </w:t>
      </w:r>
    </w:p>
    <w:tbl>
      <w:tblPr>
        <w:tblW w:w="9242" w:type="dxa"/>
        <w:tblInd w:w="17" w:type="dxa"/>
        <w:tblLayout w:type="fixed"/>
        <w:tblCellMar>
          <w:left w:w="17" w:type="dxa"/>
          <w:right w:w="17" w:type="dxa"/>
        </w:tblCellMar>
        <w:tblLook w:val="04A0" w:firstRow="1" w:lastRow="0" w:firstColumn="1" w:lastColumn="0" w:noHBand="0" w:noVBand="1"/>
      </w:tblPr>
      <w:tblGrid>
        <w:gridCol w:w="3628"/>
        <w:gridCol w:w="1360"/>
        <w:gridCol w:w="54"/>
        <w:gridCol w:w="1362"/>
        <w:gridCol w:w="57"/>
        <w:gridCol w:w="1360"/>
        <w:gridCol w:w="54"/>
        <w:gridCol w:w="1360"/>
        <w:gridCol w:w="7"/>
      </w:tblGrid>
      <w:tr w:rsidR="00024F66" w:rsidRPr="007310E9" w:rsidTr="00024F66">
        <w:trPr>
          <w:trHeight w:val="315"/>
        </w:trPr>
        <w:tc>
          <w:tcPr>
            <w:tcW w:w="3628" w:type="dxa"/>
            <w:tcBorders>
              <w:top w:val="nil"/>
              <w:left w:val="nil"/>
              <w:bottom w:val="nil"/>
              <w:right w:val="nil"/>
            </w:tcBorders>
            <w:shd w:val="clear" w:color="auto" w:fill="auto"/>
            <w:noWrap/>
            <w:vAlign w:val="center"/>
            <w:hideMark/>
          </w:tcPr>
          <w:p w:rsidR="00024F66" w:rsidRPr="007310E9" w:rsidRDefault="00024F66" w:rsidP="00024F66">
            <w:pPr>
              <w:keepNext/>
              <w:keepLines/>
              <w:spacing w:after="0" w:line="240" w:lineRule="auto"/>
              <w:rPr>
                <w:rFonts w:ascii="Times New Roman" w:eastAsia="SimSun" w:hAnsi="Times New Roman" w:cs="Times New Roman"/>
                <w:sz w:val="20"/>
                <w:szCs w:val="20"/>
                <w:lang w:val="en-GB" w:eastAsia="en-GB" w:bidi="km-KH"/>
              </w:rPr>
            </w:pPr>
          </w:p>
        </w:tc>
        <w:tc>
          <w:tcPr>
            <w:tcW w:w="2776" w:type="dxa"/>
            <w:gridSpan w:val="3"/>
            <w:tcBorders>
              <w:top w:val="nil"/>
              <w:left w:val="nil"/>
              <w:bottom w:val="single" w:sz="4" w:space="0" w:color="auto"/>
              <w:right w:val="nil"/>
            </w:tcBorders>
            <w:shd w:val="clear" w:color="auto" w:fill="auto"/>
            <w:noWrap/>
            <w:vAlign w:val="center"/>
            <w:hideMark/>
          </w:tcPr>
          <w:p w:rsidR="00024F66" w:rsidRPr="007310E9" w:rsidRDefault="000C0824" w:rsidP="00024F66">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57" w:type="dxa"/>
            <w:tcBorders>
              <w:top w:val="nil"/>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center"/>
              <w:rPr>
                <w:rFonts w:ascii="Arial" w:eastAsia="SimSun" w:hAnsi="Arial" w:cs="Arial"/>
                <w:b/>
                <w:bCs/>
                <w:lang w:val="en-GB" w:eastAsia="en-GB"/>
              </w:rPr>
            </w:pPr>
          </w:p>
        </w:tc>
        <w:tc>
          <w:tcPr>
            <w:tcW w:w="2781" w:type="dxa"/>
            <w:gridSpan w:val="4"/>
            <w:tcBorders>
              <w:top w:val="nil"/>
              <w:left w:val="nil"/>
              <w:bottom w:val="single" w:sz="4" w:space="0" w:color="auto"/>
              <w:right w:val="nil"/>
            </w:tcBorders>
            <w:shd w:val="clear" w:color="auto" w:fill="auto"/>
            <w:noWrap/>
            <w:vAlign w:val="center"/>
            <w:hideMark/>
          </w:tcPr>
          <w:p w:rsidR="00024F66" w:rsidRPr="007310E9" w:rsidRDefault="000C0824" w:rsidP="00024F66">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024F66" w:rsidRPr="007310E9" w:rsidTr="00024F66">
        <w:trPr>
          <w:gridAfter w:val="1"/>
          <w:wAfter w:w="7" w:type="dxa"/>
          <w:trHeight w:val="315"/>
        </w:trPr>
        <w:tc>
          <w:tcPr>
            <w:tcW w:w="3628" w:type="dxa"/>
            <w:tcBorders>
              <w:top w:val="nil"/>
              <w:left w:val="nil"/>
              <w:right w:val="nil"/>
            </w:tcBorders>
            <w:shd w:val="clear" w:color="auto" w:fill="auto"/>
            <w:noWrap/>
            <w:vAlign w:val="bottom"/>
            <w:hideMark/>
          </w:tcPr>
          <w:p w:rsidR="00024F66" w:rsidRPr="007310E9" w:rsidRDefault="00024F66" w:rsidP="00024F66">
            <w:pPr>
              <w:keepNext/>
              <w:keepLines/>
              <w:spacing w:after="0" w:line="240" w:lineRule="auto"/>
              <w:rPr>
                <w:rFonts w:ascii="Arial" w:eastAsia="SimSun" w:hAnsi="Arial" w:cs="Arial"/>
                <w:b/>
                <w:bCs/>
                <w:lang w:val="en-GB" w:eastAsia="en-GB"/>
              </w:rPr>
            </w:pPr>
          </w:p>
        </w:tc>
        <w:tc>
          <w:tcPr>
            <w:tcW w:w="1360" w:type="dxa"/>
            <w:tcBorders>
              <w:top w:val="single" w:sz="4" w:space="0" w:color="auto"/>
              <w:left w:val="nil"/>
              <w:bottom w:val="single" w:sz="4" w:space="0" w:color="auto"/>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b/>
                <w:bCs/>
                <w:lang w:val="en-GB" w:eastAsia="en-GB"/>
              </w:rPr>
            </w:pPr>
          </w:p>
        </w:tc>
        <w:tc>
          <w:tcPr>
            <w:tcW w:w="1362" w:type="dxa"/>
            <w:tcBorders>
              <w:top w:val="single" w:sz="4" w:space="0" w:color="auto"/>
              <w:left w:val="nil"/>
              <w:bottom w:val="single" w:sz="4" w:space="0" w:color="auto"/>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024F66" w:rsidRPr="007310E9" w:rsidRDefault="00024F66" w:rsidP="00024F66">
            <w:pPr>
              <w:keepNext/>
              <w:keepLines/>
              <w:spacing w:after="0" w:line="240" w:lineRule="auto"/>
              <w:jc w:val="right"/>
              <w:rPr>
                <w:rFonts w:ascii="Arial" w:eastAsia="SimSun" w:hAnsi="Arial" w:cs="Arial"/>
                <w:b/>
                <w:bCs/>
                <w:lang w:val="en-GB" w:eastAsia="en-GB"/>
              </w:rPr>
            </w:pPr>
          </w:p>
        </w:tc>
        <w:tc>
          <w:tcPr>
            <w:tcW w:w="1360" w:type="dxa"/>
            <w:tcBorders>
              <w:top w:val="nil"/>
              <w:left w:val="nil"/>
              <w:bottom w:val="single" w:sz="4" w:space="0" w:color="auto"/>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b/>
                <w:bCs/>
                <w:lang w:val="en-GB" w:eastAsia="en-GB"/>
              </w:rPr>
            </w:pPr>
          </w:p>
        </w:tc>
        <w:tc>
          <w:tcPr>
            <w:tcW w:w="1360" w:type="dxa"/>
            <w:tcBorders>
              <w:top w:val="nil"/>
              <w:left w:val="nil"/>
              <w:bottom w:val="single" w:sz="4" w:space="0" w:color="auto"/>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024F66" w:rsidRPr="007310E9" w:rsidTr="00024F66">
        <w:trPr>
          <w:gridAfter w:val="1"/>
          <w:wAfter w:w="7" w:type="dxa"/>
          <w:trHeight w:val="285"/>
        </w:trPr>
        <w:tc>
          <w:tcPr>
            <w:tcW w:w="3628" w:type="dxa"/>
            <w:tcBorders>
              <w:left w:val="nil"/>
              <w:bottom w:val="nil"/>
              <w:right w:val="nil"/>
            </w:tcBorders>
            <w:shd w:val="clear" w:color="auto" w:fill="auto"/>
            <w:noWrap/>
            <w:vAlign w:val="center"/>
            <w:hideMark/>
          </w:tcPr>
          <w:p w:rsidR="00024F66" w:rsidRPr="007310E9" w:rsidRDefault="00024F66" w:rsidP="00024F66">
            <w:pPr>
              <w:keepNext/>
              <w:keepLines/>
              <w:spacing w:after="0" w:line="240" w:lineRule="auto"/>
              <w:rPr>
                <w:rFonts w:ascii="Arial" w:eastAsia="SimSun" w:hAnsi="Arial" w:cs="Arial"/>
                <w:b/>
                <w:bCs/>
                <w:lang w:val="en-GB" w:eastAsia="en-GB"/>
              </w:rPr>
            </w:pPr>
          </w:p>
        </w:tc>
        <w:tc>
          <w:tcPr>
            <w:tcW w:w="1360" w:type="dxa"/>
            <w:tcBorders>
              <w:top w:val="single" w:sz="4" w:space="0" w:color="auto"/>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Times New Roman" w:eastAsia="SimSun" w:hAnsi="Times New Roman" w:cs="Times New Roman"/>
                <w:sz w:val="20"/>
                <w:szCs w:val="20"/>
                <w:lang w:val="en-GB" w:eastAsia="en-GB"/>
              </w:rPr>
            </w:pPr>
          </w:p>
        </w:tc>
        <w:tc>
          <w:tcPr>
            <w:tcW w:w="1362" w:type="dxa"/>
            <w:tcBorders>
              <w:top w:val="single" w:sz="4" w:space="0" w:color="auto"/>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Times New Roman" w:eastAsia="SimSun" w:hAnsi="Times New Roman" w:cs="Times New Roman"/>
                <w:sz w:val="20"/>
                <w:szCs w:val="20"/>
                <w:lang w:val="en-GB" w:eastAsia="en-GB"/>
              </w:rPr>
            </w:pPr>
          </w:p>
        </w:tc>
        <w:tc>
          <w:tcPr>
            <w:tcW w:w="57" w:type="dxa"/>
            <w:tcBorders>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Times New Roman" w:eastAsia="SimSun" w:hAnsi="Times New Roman" w:cs="Times New Roman"/>
                <w:sz w:val="20"/>
                <w:szCs w:val="20"/>
                <w:lang w:val="en-GB" w:eastAsia="en-GB"/>
              </w:rPr>
            </w:pPr>
          </w:p>
        </w:tc>
        <w:tc>
          <w:tcPr>
            <w:tcW w:w="1360" w:type="dxa"/>
            <w:tcBorders>
              <w:top w:val="single" w:sz="4" w:space="0" w:color="auto"/>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Times New Roman" w:eastAsia="SimSun" w:hAnsi="Times New Roman" w:cs="Times New Roman"/>
                <w:sz w:val="20"/>
                <w:szCs w:val="20"/>
                <w:lang w:val="en-GB" w:eastAsia="en-GB"/>
              </w:rPr>
            </w:pPr>
          </w:p>
        </w:tc>
        <w:tc>
          <w:tcPr>
            <w:tcW w:w="1360" w:type="dxa"/>
            <w:tcBorders>
              <w:top w:val="single" w:sz="4" w:space="0" w:color="auto"/>
              <w:left w:val="nil"/>
              <w:bottom w:val="nil"/>
              <w:right w:val="nil"/>
            </w:tcBorders>
            <w:shd w:val="clear" w:color="auto" w:fill="auto"/>
            <w:noWrap/>
            <w:vAlign w:val="center"/>
            <w:hideMark/>
          </w:tcPr>
          <w:p w:rsidR="00024F66" w:rsidRPr="007310E9" w:rsidRDefault="00024F66" w:rsidP="00024F66">
            <w:pPr>
              <w:keepNext/>
              <w:keepLines/>
              <w:spacing w:after="0" w:line="240" w:lineRule="auto"/>
              <w:jc w:val="right"/>
              <w:rPr>
                <w:rFonts w:ascii="Arial" w:eastAsia="SimSun" w:hAnsi="Arial" w:cs="Arial"/>
                <w:lang w:val="en-GB" w:eastAsia="en-GB"/>
              </w:rPr>
            </w:pPr>
          </w:p>
        </w:tc>
      </w:tr>
      <w:tr w:rsidR="00FB5F84" w:rsidRPr="007310E9" w:rsidTr="00200A2C">
        <w:trPr>
          <w:gridAfter w:val="1"/>
          <w:wAfter w:w="7" w:type="dxa"/>
          <w:trHeight w:val="285"/>
        </w:trPr>
        <w:tc>
          <w:tcPr>
            <w:tcW w:w="3628" w:type="dxa"/>
            <w:tcBorders>
              <w:top w:val="nil"/>
              <w:left w:val="nil"/>
              <w:bottom w:val="nil"/>
              <w:right w:val="nil"/>
            </w:tcBorders>
            <w:shd w:val="clear" w:color="auto" w:fill="auto"/>
            <w:noWrap/>
            <w:vAlign w:val="center"/>
          </w:tcPr>
          <w:p w:rsidR="00FB5F84" w:rsidRPr="007310E9" w:rsidRDefault="00FB5F84" w:rsidP="00024F66">
            <w:pPr>
              <w:spacing w:after="0" w:line="240" w:lineRule="auto"/>
              <w:rPr>
                <w:rFonts w:ascii="Arial" w:eastAsia="SimSun" w:hAnsi="Arial" w:cs="Arial"/>
                <w:lang w:eastAsia="en-GB"/>
              </w:rPr>
            </w:pPr>
            <w:r w:rsidRPr="007310E9">
              <w:rPr>
                <w:rFonts w:ascii="Arial" w:eastAsia="SimSun" w:hAnsi="Arial" w:cs="Arial"/>
                <w:lang w:eastAsia="en-GB"/>
              </w:rPr>
              <w:t>Chi phí liên quan đập</w:t>
            </w:r>
          </w:p>
        </w:tc>
        <w:tc>
          <w:tcPr>
            <w:tcW w:w="1360"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10.391.753</w:t>
            </w:r>
          </w:p>
        </w:tc>
        <w:tc>
          <w:tcPr>
            <w:tcW w:w="54"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42.107.383</w:t>
            </w:r>
          </w:p>
        </w:tc>
        <w:tc>
          <w:tcPr>
            <w:tcW w:w="57"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26.885.051</w:t>
            </w:r>
          </w:p>
        </w:tc>
        <w:tc>
          <w:tcPr>
            <w:tcW w:w="54"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108.750.031</w:t>
            </w:r>
          </w:p>
        </w:tc>
      </w:tr>
      <w:tr w:rsidR="00FB5F84" w:rsidRPr="007310E9" w:rsidTr="00200A2C">
        <w:trPr>
          <w:gridAfter w:val="1"/>
          <w:wAfter w:w="7" w:type="dxa"/>
          <w:trHeight w:val="285"/>
        </w:trPr>
        <w:tc>
          <w:tcPr>
            <w:tcW w:w="3628" w:type="dxa"/>
            <w:tcBorders>
              <w:top w:val="nil"/>
              <w:left w:val="nil"/>
              <w:bottom w:val="nil"/>
              <w:right w:val="nil"/>
            </w:tcBorders>
            <w:shd w:val="clear" w:color="auto" w:fill="auto"/>
            <w:noWrap/>
            <w:vAlign w:val="center"/>
          </w:tcPr>
          <w:p w:rsidR="00FB5F84" w:rsidRPr="007310E9" w:rsidRDefault="00FB5F84" w:rsidP="00024F66">
            <w:pPr>
              <w:spacing w:after="0" w:line="240" w:lineRule="auto"/>
              <w:rPr>
                <w:rFonts w:ascii="Arial" w:eastAsia="SimSun" w:hAnsi="Arial" w:cs="Arial"/>
                <w:lang w:eastAsia="en-GB"/>
              </w:rPr>
            </w:pPr>
            <w:r w:rsidRPr="007310E9">
              <w:rPr>
                <w:rFonts w:ascii="Arial" w:eastAsia="SimSun" w:hAnsi="Arial" w:cs="Arial"/>
                <w:lang w:eastAsia="en-GB"/>
              </w:rPr>
              <w:t>Chi phí thu dọn lòng hồ</w:t>
            </w:r>
          </w:p>
        </w:tc>
        <w:tc>
          <w:tcPr>
            <w:tcW w:w="1360"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6.643.596</w:t>
            </w:r>
          </w:p>
        </w:tc>
        <w:tc>
          <w:tcPr>
            <w:tcW w:w="54"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26.919.851</w:t>
            </w:r>
          </w:p>
        </w:tc>
        <w:tc>
          <w:tcPr>
            <w:tcW w:w="57"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r>
      <w:tr w:rsidR="00FB5F84" w:rsidRPr="007310E9" w:rsidTr="00103EA0">
        <w:trPr>
          <w:gridAfter w:val="1"/>
          <w:wAfter w:w="7" w:type="dxa"/>
          <w:trHeight w:val="285"/>
        </w:trPr>
        <w:tc>
          <w:tcPr>
            <w:tcW w:w="3628" w:type="dxa"/>
            <w:tcBorders>
              <w:top w:val="nil"/>
              <w:left w:val="nil"/>
              <w:bottom w:val="nil"/>
              <w:right w:val="nil"/>
            </w:tcBorders>
            <w:shd w:val="clear" w:color="auto" w:fill="auto"/>
            <w:noWrap/>
            <w:vAlign w:val="center"/>
            <w:hideMark/>
          </w:tcPr>
          <w:p w:rsidR="00FB5F84" w:rsidRPr="007310E9" w:rsidRDefault="00FB5F84" w:rsidP="00103EA0">
            <w:pPr>
              <w:spacing w:after="0" w:line="240" w:lineRule="auto"/>
              <w:rPr>
                <w:rFonts w:ascii="Arial" w:eastAsia="SimSun" w:hAnsi="Arial" w:cs="Arial"/>
                <w:lang w:val="vi-VN" w:eastAsia="en-GB"/>
              </w:rPr>
            </w:pPr>
            <w:r w:rsidRPr="007310E9">
              <w:rPr>
                <w:rFonts w:ascii="Arial" w:eastAsia="SimSun" w:hAnsi="Arial" w:cs="Arial"/>
                <w:lang w:val="vi-VN" w:eastAsia="en-GB"/>
              </w:rPr>
              <w:t>Phí nhân công</w:t>
            </w:r>
          </w:p>
        </w:tc>
        <w:tc>
          <w:tcPr>
            <w:tcW w:w="1360" w:type="dxa"/>
            <w:tcBorders>
              <w:top w:val="nil"/>
              <w:left w:val="nil"/>
              <w:bottom w:val="nil"/>
              <w:right w:val="nil"/>
            </w:tcBorders>
            <w:shd w:val="clear" w:color="auto" w:fill="auto"/>
            <w:noWrap/>
            <w:vAlign w:val="center"/>
          </w:tcPr>
          <w:p w:rsidR="00FB5F84" w:rsidRPr="007310E9" w:rsidRDefault="00FB5F8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3.313.482</w:t>
            </w:r>
          </w:p>
        </w:tc>
        <w:tc>
          <w:tcPr>
            <w:tcW w:w="54" w:type="dxa"/>
            <w:tcBorders>
              <w:top w:val="nil"/>
              <w:left w:val="nil"/>
              <w:bottom w:val="nil"/>
              <w:right w:val="nil"/>
            </w:tcBorders>
            <w:shd w:val="clear" w:color="auto" w:fill="auto"/>
            <w:noWrap/>
            <w:vAlign w:val="center"/>
          </w:tcPr>
          <w:p w:rsidR="00FB5F84" w:rsidRPr="007310E9" w:rsidRDefault="00FB5F84" w:rsidP="00103EA0">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13.426.229</w:t>
            </w:r>
          </w:p>
        </w:tc>
        <w:tc>
          <w:tcPr>
            <w:tcW w:w="57" w:type="dxa"/>
            <w:tcBorders>
              <w:top w:val="nil"/>
              <w:left w:val="nil"/>
              <w:bottom w:val="nil"/>
              <w:right w:val="nil"/>
            </w:tcBorders>
            <w:shd w:val="clear" w:color="auto" w:fill="auto"/>
            <w:noWrap/>
            <w:vAlign w:val="center"/>
            <w:hideMark/>
          </w:tcPr>
          <w:p w:rsidR="00FB5F84" w:rsidRPr="007310E9" w:rsidRDefault="00FB5F84" w:rsidP="00103EA0">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4.003.413</w:t>
            </w:r>
          </w:p>
        </w:tc>
        <w:tc>
          <w:tcPr>
            <w:tcW w:w="54"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16.193.806</w:t>
            </w:r>
          </w:p>
        </w:tc>
      </w:tr>
      <w:tr w:rsidR="00FB5F84" w:rsidRPr="007310E9" w:rsidTr="00200A2C">
        <w:trPr>
          <w:gridAfter w:val="1"/>
          <w:wAfter w:w="7" w:type="dxa"/>
          <w:trHeight w:val="285"/>
        </w:trPr>
        <w:tc>
          <w:tcPr>
            <w:tcW w:w="3628" w:type="dxa"/>
            <w:tcBorders>
              <w:top w:val="nil"/>
              <w:left w:val="nil"/>
              <w:bottom w:val="nil"/>
              <w:right w:val="nil"/>
            </w:tcBorders>
            <w:shd w:val="clear" w:color="auto" w:fill="auto"/>
            <w:noWrap/>
            <w:vAlign w:val="center"/>
          </w:tcPr>
          <w:p w:rsidR="00FB5F84" w:rsidRPr="007310E9" w:rsidRDefault="00FB5F84" w:rsidP="00103EA0">
            <w:pPr>
              <w:spacing w:after="0" w:line="240" w:lineRule="auto"/>
              <w:rPr>
                <w:rFonts w:ascii="Arial" w:eastAsia="SimSun" w:hAnsi="Arial" w:cs="Arial"/>
                <w:lang w:eastAsia="en-GB"/>
              </w:rPr>
            </w:pPr>
            <w:r w:rsidRPr="007310E9">
              <w:rPr>
                <w:rFonts w:ascii="Arial" w:eastAsia="SimSun" w:hAnsi="Arial" w:cs="Arial"/>
                <w:lang w:eastAsia="en-GB"/>
              </w:rPr>
              <w:t>Công tác lắp đặt</w:t>
            </w:r>
          </w:p>
        </w:tc>
        <w:tc>
          <w:tcPr>
            <w:tcW w:w="1360"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1.114.430</w:t>
            </w:r>
          </w:p>
        </w:tc>
        <w:tc>
          <w:tcPr>
            <w:tcW w:w="54"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4.515.670</w:t>
            </w:r>
          </w:p>
        </w:tc>
        <w:tc>
          <w:tcPr>
            <w:tcW w:w="57"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19.507.940</w:t>
            </w:r>
          </w:p>
        </w:tc>
        <w:tc>
          <w:tcPr>
            <w:tcW w:w="54"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78.909.617</w:t>
            </w:r>
          </w:p>
        </w:tc>
      </w:tr>
      <w:tr w:rsidR="00FB5F84" w:rsidRPr="007310E9" w:rsidTr="00103EA0">
        <w:trPr>
          <w:gridAfter w:val="1"/>
          <w:wAfter w:w="7" w:type="dxa"/>
          <w:trHeight w:val="285"/>
        </w:trPr>
        <w:tc>
          <w:tcPr>
            <w:tcW w:w="3628" w:type="dxa"/>
            <w:tcBorders>
              <w:top w:val="nil"/>
              <w:left w:val="nil"/>
              <w:bottom w:val="nil"/>
              <w:right w:val="nil"/>
            </w:tcBorders>
            <w:shd w:val="clear" w:color="auto" w:fill="auto"/>
            <w:noWrap/>
            <w:vAlign w:val="center"/>
            <w:hideMark/>
          </w:tcPr>
          <w:p w:rsidR="00FB5F84" w:rsidRPr="007310E9" w:rsidRDefault="00FB5F84" w:rsidP="00103EA0">
            <w:pPr>
              <w:spacing w:after="0" w:line="240" w:lineRule="auto"/>
              <w:rPr>
                <w:rFonts w:ascii="Arial" w:eastAsia="SimSun" w:hAnsi="Arial" w:cs="Arial"/>
                <w:lang w:eastAsia="en-GB"/>
              </w:rPr>
            </w:pPr>
            <w:r w:rsidRPr="007310E9">
              <w:rPr>
                <w:rFonts w:ascii="Arial" w:eastAsia="SimSun" w:hAnsi="Arial" w:cs="Arial"/>
                <w:lang w:val="vi-VN" w:eastAsia="en-GB"/>
              </w:rPr>
              <w:t xml:space="preserve">Chi phí </w:t>
            </w:r>
            <w:r w:rsidRPr="007310E9">
              <w:rPr>
                <w:rFonts w:ascii="Arial" w:eastAsia="SimSun" w:hAnsi="Arial" w:cs="Arial"/>
                <w:lang w:eastAsia="en-GB"/>
              </w:rPr>
              <w:t>nghiên cứu khả thi và thiết kế</w:t>
            </w:r>
          </w:p>
        </w:tc>
        <w:tc>
          <w:tcPr>
            <w:tcW w:w="1360" w:type="dxa"/>
            <w:tcBorders>
              <w:top w:val="nil"/>
              <w:left w:val="nil"/>
              <w:bottom w:val="nil"/>
              <w:right w:val="nil"/>
            </w:tcBorders>
            <w:shd w:val="clear" w:color="auto" w:fill="auto"/>
            <w:noWrap/>
            <w:vAlign w:val="center"/>
          </w:tcPr>
          <w:p w:rsidR="00FB5F84" w:rsidRPr="007310E9" w:rsidRDefault="00FB5F8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1.142.692</w:t>
            </w:r>
          </w:p>
        </w:tc>
        <w:tc>
          <w:tcPr>
            <w:tcW w:w="54" w:type="dxa"/>
            <w:tcBorders>
              <w:top w:val="nil"/>
              <w:left w:val="nil"/>
              <w:bottom w:val="nil"/>
              <w:right w:val="nil"/>
            </w:tcBorders>
            <w:shd w:val="clear" w:color="auto" w:fill="auto"/>
            <w:noWrap/>
            <w:vAlign w:val="center"/>
          </w:tcPr>
          <w:p w:rsidR="00FB5F84" w:rsidRPr="007310E9" w:rsidRDefault="00FB5F84" w:rsidP="00103EA0">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4.630.188</w:t>
            </w:r>
          </w:p>
        </w:tc>
        <w:tc>
          <w:tcPr>
            <w:tcW w:w="57" w:type="dxa"/>
            <w:tcBorders>
              <w:top w:val="nil"/>
              <w:left w:val="nil"/>
              <w:bottom w:val="nil"/>
              <w:right w:val="nil"/>
            </w:tcBorders>
            <w:shd w:val="clear" w:color="auto" w:fill="auto"/>
            <w:noWrap/>
            <w:vAlign w:val="center"/>
            <w:hideMark/>
          </w:tcPr>
          <w:p w:rsidR="00FB5F84" w:rsidRPr="007310E9" w:rsidRDefault="00FB5F84" w:rsidP="00103EA0">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808.378</w:t>
            </w:r>
          </w:p>
        </w:tc>
        <w:tc>
          <w:tcPr>
            <w:tcW w:w="54"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3.269.889</w:t>
            </w:r>
          </w:p>
        </w:tc>
      </w:tr>
      <w:tr w:rsidR="00FB5F84" w:rsidRPr="007310E9" w:rsidTr="00103EA0">
        <w:trPr>
          <w:gridAfter w:val="1"/>
          <w:wAfter w:w="7" w:type="dxa"/>
          <w:trHeight w:val="285"/>
        </w:trPr>
        <w:tc>
          <w:tcPr>
            <w:tcW w:w="3628" w:type="dxa"/>
            <w:tcBorders>
              <w:top w:val="nil"/>
              <w:left w:val="nil"/>
              <w:bottom w:val="nil"/>
              <w:right w:val="nil"/>
            </w:tcBorders>
            <w:shd w:val="clear" w:color="auto" w:fill="auto"/>
            <w:noWrap/>
            <w:vAlign w:val="center"/>
            <w:hideMark/>
          </w:tcPr>
          <w:p w:rsidR="00FB5F84" w:rsidRPr="007310E9" w:rsidRDefault="00FB5F84" w:rsidP="00103EA0">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Phí </w:t>
            </w:r>
            <w:r w:rsidRPr="007310E9">
              <w:rPr>
                <w:rFonts w:ascii="Arial" w:eastAsia="SimSun" w:hAnsi="Arial" w:cs="Arial"/>
                <w:lang w:val="en-GB" w:eastAsia="en-GB"/>
              </w:rPr>
              <w:t>vận chuyển</w:t>
            </w:r>
          </w:p>
        </w:tc>
        <w:tc>
          <w:tcPr>
            <w:tcW w:w="1360" w:type="dxa"/>
            <w:tcBorders>
              <w:top w:val="nil"/>
              <w:left w:val="nil"/>
              <w:bottom w:val="nil"/>
              <w:right w:val="nil"/>
            </w:tcBorders>
            <w:shd w:val="clear" w:color="auto" w:fill="auto"/>
            <w:noWrap/>
            <w:vAlign w:val="center"/>
          </w:tcPr>
          <w:p w:rsidR="00FB5F84" w:rsidRPr="007310E9" w:rsidRDefault="00FB5F84"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838.067</w:t>
            </w:r>
          </w:p>
        </w:tc>
        <w:tc>
          <w:tcPr>
            <w:tcW w:w="54" w:type="dxa"/>
            <w:tcBorders>
              <w:top w:val="nil"/>
              <w:left w:val="nil"/>
              <w:bottom w:val="nil"/>
              <w:right w:val="nil"/>
            </w:tcBorders>
            <w:shd w:val="clear" w:color="auto" w:fill="auto"/>
            <w:noWrap/>
            <w:vAlign w:val="center"/>
          </w:tcPr>
          <w:p w:rsidR="00FB5F84" w:rsidRPr="007310E9" w:rsidRDefault="00FB5F84" w:rsidP="00103EA0">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103EA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3.395.847</w:t>
            </w:r>
          </w:p>
        </w:tc>
        <w:tc>
          <w:tcPr>
            <w:tcW w:w="57" w:type="dxa"/>
            <w:tcBorders>
              <w:top w:val="nil"/>
              <w:left w:val="nil"/>
              <w:bottom w:val="nil"/>
              <w:right w:val="nil"/>
            </w:tcBorders>
            <w:shd w:val="clear" w:color="auto" w:fill="auto"/>
            <w:noWrap/>
            <w:vAlign w:val="center"/>
            <w:hideMark/>
          </w:tcPr>
          <w:p w:rsidR="00FB5F84" w:rsidRPr="007310E9" w:rsidRDefault="00FB5F84" w:rsidP="00103EA0">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681.401</w:t>
            </w:r>
          </w:p>
        </w:tc>
        <w:tc>
          <w:tcPr>
            <w:tcW w:w="54"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2.756.267</w:t>
            </w:r>
          </w:p>
        </w:tc>
      </w:tr>
      <w:tr w:rsidR="00FB5F84" w:rsidRPr="007310E9" w:rsidTr="00024F66">
        <w:trPr>
          <w:gridAfter w:val="1"/>
          <w:wAfter w:w="7" w:type="dxa"/>
          <w:trHeight w:val="285"/>
        </w:trPr>
        <w:tc>
          <w:tcPr>
            <w:tcW w:w="3628" w:type="dxa"/>
            <w:tcBorders>
              <w:top w:val="nil"/>
              <w:left w:val="nil"/>
              <w:bottom w:val="nil"/>
              <w:right w:val="nil"/>
            </w:tcBorders>
            <w:shd w:val="clear" w:color="auto" w:fill="auto"/>
            <w:noWrap/>
            <w:vAlign w:val="center"/>
            <w:hideMark/>
          </w:tcPr>
          <w:p w:rsidR="00FB5F84" w:rsidRPr="007310E9" w:rsidRDefault="00FB5F84" w:rsidP="002B0657">
            <w:pPr>
              <w:spacing w:after="0" w:line="240" w:lineRule="auto"/>
              <w:rPr>
                <w:rFonts w:ascii="Arial" w:eastAsia="SimSun" w:hAnsi="Arial" w:cs="Arial"/>
                <w:lang w:eastAsia="en-GB"/>
              </w:rPr>
            </w:pPr>
            <w:r w:rsidRPr="007310E9">
              <w:rPr>
                <w:rFonts w:ascii="Arial" w:eastAsia="SimSun" w:hAnsi="Arial" w:cs="Arial"/>
                <w:lang w:val="vi-VN" w:eastAsia="en-GB"/>
              </w:rPr>
              <w:t>Chi phí TĐC</w:t>
            </w:r>
            <w:r w:rsidRPr="007310E9">
              <w:rPr>
                <w:rFonts w:ascii="Arial" w:eastAsia="SimSun" w:hAnsi="Arial" w:cs="Arial"/>
                <w:lang w:eastAsia="en-GB"/>
              </w:rPr>
              <w:t xml:space="preserve"> </w:t>
            </w:r>
          </w:p>
        </w:tc>
        <w:tc>
          <w:tcPr>
            <w:tcW w:w="1360"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634.281</w:t>
            </w:r>
          </w:p>
        </w:tc>
        <w:tc>
          <w:tcPr>
            <w:tcW w:w="54" w:type="dxa"/>
            <w:tcBorders>
              <w:top w:val="nil"/>
              <w:left w:val="nil"/>
              <w:bottom w:val="nil"/>
              <w:right w:val="nil"/>
            </w:tcBorders>
            <w:shd w:val="clear" w:color="auto" w:fill="auto"/>
            <w:noWrap/>
            <w:vAlign w:val="center"/>
          </w:tcPr>
          <w:p w:rsidR="00FB5F84" w:rsidRPr="007310E9" w:rsidRDefault="00FB5F84" w:rsidP="00024F66">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2.570.107</w:t>
            </w:r>
          </w:p>
        </w:tc>
        <w:tc>
          <w:tcPr>
            <w:tcW w:w="57" w:type="dxa"/>
            <w:tcBorders>
              <w:top w:val="nil"/>
              <w:left w:val="nil"/>
              <w:bottom w:val="nil"/>
              <w:right w:val="nil"/>
            </w:tcBorders>
            <w:shd w:val="clear" w:color="auto" w:fill="auto"/>
            <w:noWrap/>
            <w:vAlign w:val="center"/>
            <w:hideMark/>
          </w:tcPr>
          <w:p w:rsidR="00FB5F84" w:rsidRPr="007310E9" w:rsidRDefault="00FB5F84" w:rsidP="00024F66">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8.098.414</w:t>
            </w:r>
          </w:p>
        </w:tc>
        <w:tc>
          <w:tcPr>
            <w:tcW w:w="54"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32.758.085</w:t>
            </w:r>
          </w:p>
        </w:tc>
      </w:tr>
      <w:tr w:rsidR="00FB5F84" w:rsidRPr="007310E9" w:rsidTr="00BE0EE3">
        <w:trPr>
          <w:gridAfter w:val="1"/>
          <w:wAfter w:w="7" w:type="dxa"/>
          <w:trHeight w:val="285"/>
        </w:trPr>
        <w:tc>
          <w:tcPr>
            <w:tcW w:w="3628" w:type="dxa"/>
            <w:tcBorders>
              <w:top w:val="nil"/>
              <w:left w:val="nil"/>
              <w:bottom w:val="nil"/>
              <w:right w:val="nil"/>
            </w:tcBorders>
            <w:shd w:val="clear" w:color="auto" w:fill="auto"/>
            <w:noWrap/>
            <w:vAlign w:val="center"/>
          </w:tcPr>
          <w:p w:rsidR="00FB5F84" w:rsidRPr="007310E9" w:rsidRDefault="00FB5F84" w:rsidP="00BE0EE3">
            <w:pPr>
              <w:spacing w:after="0" w:line="240" w:lineRule="auto"/>
              <w:rPr>
                <w:rFonts w:ascii="Arial" w:eastAsia="SimSun" w:hAnsi="Arial" w:cs="Arial"/>
                <w:lang w:val="en-GB" w:eastAsia="en-GB"/>
              </w:rPr>
            </w:pPr>
            <w:r w:rsidRPr="007310E9">
              <w:rPr>
                <w:rFonts w:ascii="Arial" w:eastAsia="SimSun" w:hAnsi="Arial" w:cs="Arial"/>
                <w:lang w:val="en-GB" w:eastAsia="en-GB"/>
              </w:rPr>
              <w:t>Phí tư vấn liên quan thi công</w:t>
            </w:r>
          </w:p>
        </w:tc>
        <w:tc>
          <w:tcPr>
            <w:tcW w:w="1360" w:type="dxa"/>
            <w:tcBorders>
              <w:top w:val="nil"/>
              <w:left w:val="nil"/>
              <w:bottom w:val="nil"/>
              <w:right w:val="nil"/>
            </w:tcBorders>
            <w:shd w:val="clear" w:color="auto" w:fill="auto"/>
            <w:noWrap/>
            <w:vAlign w:val="center"/>
          </w:tcPr>
          <w:p w:rsidR="00FB5F84" w:rsidRPr="007310E9" w:rsidRDefault="00FB5F84"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344.480</w:t>
            </w:r>
          </w:p>
        </w:tc>
        <w:tc>
          <w:tcPr>
            <w:tcW w:w="54" w:type="dxa"/>
            <w:tcBorders>
              <w:top w:val="nil"/>
              <w:left w:val="nil"/>
              <w:bottom w:val="nil"/>
              <w:right w:val="nil"/>
            </w:tcBorders>
            <w:shd w:val="clear" w:color="auto" w:fill="auto"/>
            <w:noWrap/>
            <w:vAlign w:val="center"/>
          </w:tcPr>
          <w:p w:rsidR="00FB5F84" w:rsidRPr="007310E9" w:rsidRDefault="00FB5F84" w:rsidP="00BE0EE3">
            <w:pPr>
              <w:spacing w:after="0" w:line="240" w:lineRule="auto"/>
              <w:jc w:val="right"/>
              <w:rPr>
                <w:rFonts w:ascii="Arial" w:eastAsia="SimSun" w:hAnsi="Arial" w:cs="Arial"/>
                <w:lang w:val="en-GB" w:eastAsia="en-GB"/>
              </w:rPr>
            </w:pPr>
          </w:p>
        </w:tc>
        <w:tc>
          <w:tcPr>
            <w:tcW w:w="1362" w:type="dxa"/>
            <w:tcBorders>
              <w:top w:val="nil"/>
              <w:left w:val="nil"/>
              <w:bottom w:val="nil"/>
              <w:right w:val="nil"/>
            </w:tcBorders>
            <w:shd w:val="clear" w:color="auto" w:fill="auto"/>
            <w:noWrap/>
            <w:vAlign w:val="center"/>
          </w:tcPr>
          <w:p w:rsidR="00FB5F84" w:rsidRPr="007310E9" w:rsidRDefault="00347327"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1.395.833</w:t>
            </w:r>
          </w:p>
        </w:tc>
        <w:tc>
          <w:tcPr>
            <w:tcW w:w="57" w:type="dxa"/>
            <w:tcBorders>
              <w:top w:val="nil"/>
              <w:left w:val="nil"/>
              <w:bottom w:val="nil"/>
              <w:right w:val="nil"/>
            </w:tcBorders>
            <w:shd w:val="clear" w:color="auto" w:fill="auto"/>
            <w:noWrap/>
            <w:vAlign w:val="center"/>
          </w:tcPr>
          <w:p w:rsidR="00FB5F84" w:rsidRPr="007310E9" w:rsidRDefault="00FB5F84" w:rsidP="00BE0EE3">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1.450.200</w:t>
            </w:r>
          </w:p>
        </w:tc>
        <w:tc>
          <w:tcPr>
            <w:tcW w:w="54"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5.866.059</w:t>
            </w:r>
          </w:p>
        </w:tc>
      </w:tr>
      <w:tr w:rsidR="00FB5F84" w:rsidRPr="007310E9" w:rsidTr="00200A2C">
        <w:trPr>
          <w:gridAfter w:val="1"/>
          <w:wAfter w:w="7" w:type="dxa"/>
          <w:trHeight w:val="285"/>
        </w:trPr>
        <w:tc>
          <w:tcPr>
            <w:tcW w:w="3628" w:type="dxa"/>
            <w:tcBorders>
              <w:top w:val="nil"/>
              <w:left w:val="nil"/>
              <w:bottom w:val="nil"/>
              <w:right w:val="nil"/>
            </w:tcBorders>
            <w:shd w:val="clear" w:color="auto" w:fill="auto"/>
            <w:noWrap/>
            <w:vAlign w:val="center"/>
          </w:tcPr>
          <w:p w:rsidR="00FB5F84" w:rsidRPr="007310E9" w:rsidRDefault="00FB5F84" w:rsidP="00200A2C">
            <w:pPr>
              <w:spacing w:after="0" w:line="240" w:lineRule="auto"/>
              <w:rPr>
                <w:rFonts w:ascii="Arial" w:eastAsia="SimSun" w:hAnsi="Arial" w:cs="Arial"/>
                <w:lang w:val="en-GB" w:eastAsia="en-GB"/>
              </w:rPr>
            </w:pPr>
            <w:r w:rsidRPr="007310E9">
              <w:rPr>
                <w:rFonts w:ascii="Arial" w:eastAsia="SimSun" w:hAnsi="Arial" w:cs="Arial"/>
                <w:lang w:eastAsia="en-GB"/>
              </w:rPr>
              <w:t xml:space="preserve">Chi phí bảo vệ môi trường </w:t>
            </w:r>
          </w:p>
        </w:tc>
        <w:tc>
          <w:tcPr>
            <w:tcW w:w="1360" w:type="dxa"/>
            <w:tcBorders>
              <w:top w:val="nil"/>
              <w:left w:val="nil"/>
              <w:right w:val="nil"/>
            </w:tcBorders>
            <w:shd w:val="clear" w:color="auto" w:fill="auto"/>
            <w:noWrap/>
            <w:vAlign w:val="center"/>
          </w:tcPr>
          <w:p w:rsidR="00FB5F84" w:rsidRPr="007310E9" w:rsidRDefault="00FB5F84"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99.598</w:t>
            </w:r>
          </w:p>
        </w:tc>
        <w:tc>
          <w:tcPr>
            <w:tcW w:w="54" w:type="dxa"/>
            <w:tcBorders>
              <w:top w:val="nil"/>
              <w:left w:val="nil"/>
              <w:bottom w:val="nil"/>
              <w:right w:val="nil"/>
            </w:tcBorders>
            <w:shd w:val="clear" w:color="auto" w:fill="auto"/>
            <w:noWrap/>
            <w:vAlign w:val="center"/>
          </w:tcPr>
          <w:p w:rsidR="00FB5F84" w:rsidRPr="007310E9" w:rsidRDefault="00FB5F84" w:rsidP="00200A2C">
            <w:pPr>
              <w:spacing w:after="0" w:line="240" w:lineRule="auto"/>
              <w:jc w:val="right"/>
              <w:rPr>
                <w:rFonts w:ascii="Arial" w:eastAsia="SimSun" w:hAnsi="Arial" w:cs="Arial"/>
                <w:lang w:val="en-GB" w:eastAsia="en-GB"/>
              </w:rPr>
            </w:pPr>
          </w:p>
        </w:tc>
        <w:tc>
          <w:tcPr>
            <w:tcW w:w="1362" w:type="dxa"/>
            <w:tcBorders>
              <w:top w:val="nil"/>
              <w:left w:val="nil"/>
              <w:right w:val="nil"/>
            </w:tcBorders>
            <w:shd w:val="clear" w:color="auto" w:fill="auto"/>
            <w:noWrap/>
            <w:vAlign w:val="center"/>
          </w:tcPr>
          <w:p w:rsidR="00FB5F84"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403.571</w:t>
            </w:r>
          </w:p>
        </w:tc>
        <w:tc>
          <w:tcPr>
            <w:tcW w:w="57" w:type="dxa"/>
            <w:tcBorders>
              <w:top w:val="nil"/>
              <w:left w:val="nil"/>
              <w:bottom w:val="nil"/>
              <w:right w:val="nil"/>
            </w:tcBorders>
            <w:shd w:val="clear" w:color="auto" w:fill="auto"/>
            <w:noWrap/>
            <w:vAlign w:val="center"/>
          </w:tcPr>
          <w:p w:rsidR="00FB5F84" w:rsidRPr="007310E9" w:rsidRDefault="00FB5F84" w:rsidP="00200A2C">
            <w:pPr>
              <w:spacing w:after="0" w:line="240" w:lineRule="auto"/>
              <w:jc w:val="right"/>
              <w:rPr>
                <w:rFonts w:ascii="Arial" w:eastAsia="SimSun" w:hAnsi="Arial" w:cs="Arial"/>
                <w:lang w:val="en-GB" w:eastAsia="en-GB"/>
              </w:rPr>
            </w:pPr>
          </w:p>
        </w:tc>
        <w:tc>
          <w:tcPr>
            <w:tcW w:w="1360" w:type="dxa"/>
            <w:tcBorders>
              <w:top w:val="nil"/>
              <w:left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762.980</w:t>
            </w:r>
          </w:p>
        </w:tc>
        <w:tc>
          <w:tcPr>
            <w:tcW w:w="54" w:type="dxa"/>
            <w:tcBorders>
              <w:top w:val="nil"/>
              <w:left w:val="nil"/>
              <w:bottom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right w:val="nil"/>
            </w:tcBorders>
            <w:shd w:val="clear" w:color="auto" w:fill="auto"/>
            <w:noWrap/>
            <w:vAlign w:val="center"/>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3.086.254</w:t>
            </w:r>
          </w:p>
        </w:tc>
      </w:tr>
      <w:tr w:rsidR="00FB5F84" w:rsidRPr="007310E9" w:rsidTr="00024F66">
        <w:trPr>
          <w:gridAfter w:val="1"/>
          <w:wAfter w:w="7" w:type="dxa"/>
          <w:trHeight w:val="300"/>
        </w:trPr>
        <w:tc>
          <w:tcPr>
            <w:tcW w:w="3628" w:type="dxa"/>
            <w:tcBorders>
              <w:top w:val="nil"/>
              <w:left w:val="nil"/>
              <w:bottom w:val="nil"/>
              <w:right w:val="nil"/>
            </w:tcBorders>
            <w:shd w:val="clear" w:color="auto" w:fill="auto"/>
            <w:noWrap/>
            <w:vAlign w:val="center"/>
            <w:hideMark/>
          </w:tcPr>
          <w:p w:rsidR="00FB5F84" w:rsidRPr="007310E9" w:rsidRDefault="00FB5F84" w:rsidP="00024F66">
            <w:pPr>
              <w:keepNext/>
              <w:keepLines/>
              <w:spacing w:after="0" w:line="240" w:lineRule="auto"/>
              <w:rPr>
                <w:rFonts w:ascii="Arial" w:eastAsia="SimSun" w:hAnsi="Arial" w:cs="Arial"/>
                <w:lang w:val="vi-VN" w:eastAsia="en-GB"/>
              </w:rPr>
            </w:pPr>
            <w:r w:rsidRPr="007310E9">
              <w:rPr>
                <w:rFonts w:ascii="Arial" w:eastAsia="SimSun" w:hAnsi="Arial" w:cs="Arial"/>
                <w:lang w:val="vi-VN" w:eastAsia="en-GB"/>
              </w:rPr>
              <w:t>Các chi phí khác</w:t>
            </w:r>
          </w:p>
        </w:tc>
        <w:tc>
          <w:tcPr>
            <w:tcW w:w="1360" w:type="dxa"/>
            <w:tcBorders>
              <w:top w:val="nil"/>
              <w:left w:val="nil"/>
              <w:bottom w:val="single" w:sz="4" w:space="0" w:color="auto"/>
              <w:right w:val="nil"/>
            </w:tcBorders>
            <w:shd w:val="clear" w:color="auto" w:fill="auto"/>
            <w:noWrap/>
            <w:vAlign w:val="bottom"/>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441.648</w:t>
            </w:r>
          </w:p>
        </w:tc>
        <w:tc>
          <w:tcPr>
            <w:tcW w:w="54" w:type="dxa"/>
            <w:tcBorders>
              <w:top w:val="nil"/>
              <w:left w:val="nil"/>
              <w:bottom w:val="nil"/>
              <w:right w:val="nil"/>
            </w:tcBorders>
            <w:shd w:val="clear" w:color="auto" w:fill="auto"/>
            <w:noWrap/>
            <w:vAlign w:val="bottom"/>
          </w:tcPr>
          <w:p w:rsidR="00FB5F84" w:rsidRPr="007310E9" w:rsidRDefault="00FB5F84" w:rsidP="00024F66">
            <w:pPr>
              <w:spacing w:after="0" w:line="240" w:lineRule="auto"/>
              <w:jc w:val="right"/>
              <w:rPr>
                <w:rFonts w:ascii="Arial" w:eastAsia="SimSun" w:hAnsi="Arial" w:cs="Arial"/>
                <w:lang w:val="en-GB" w:eastAsia="en-GB"/>
              </w:rPr>
            </w:pPr>
          </w:p>
        </w:tc>
        <w:tc>
          <w:tcPr>
            <w:tcW w:w="1362" w:type="dxa"/>
            <w:tcBorders>
              <w:top w:val="nil"/>
              <w:left w:val="nil"/>
              <w:bottom w:val="single" w:sz="4" w:space="0" w:color="auto"/>
              <w:right w:val="nil"/>
            </w:tcBorders>
            <w:shd w:val="clear" w:color="auto" w:fill="auto"/>
            <w:noWrap/>
            <w:vAlign w:val="bottom"/>
          </w:tcPr>
          <w:p w:rsidR="00FB5F84" w:rsidRPr="007310E9" w:rsidRDefault="00347327"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1.789.558</w:t>
            </w:r>
          </w:p>
        </w:tc>
        <w:tc>
          <w:tcPr>
            <w:tcW w:w="57" w:type="dxa"/>
            <w:tcBorders>
              <w:top w:val="nil"/>
              <w:left w:val="nil"/>
              <w:bottom w:val="nil"/>
              <w:right w:val="nil"/>
            </w:tcBorders>
            <w:shd w:val="clear" w:color="auto" w:fill="auto"/>
            <w:noWrap/>
            <w:vAlign w:val="center"/>
            <w:hideMark/>
          </w:tcPr>
          <w:p w:rsidR="00FB5F84" w:rsidRPr="007310E9" w:rsidRDefault="00FB5F84" w:rsidP="00024F66">
            <w:pPr>
              <w:keepNext/>
              <w:keepLines/>
              <w:spacing w:after="0" w:line="240" w:lineRule="auto"/>
              <w:jc w:val="right"/>
              <w:rPr>
                <w:rFonts w:ascii="Arial" w:eastAsia="SimSun" w:hAnsi="Arial" w:cs="Arial"/>
                <w:lang w:val="en-GB" w:eastAsia="en-GB"/>
              </w:rPr>
            </w:pPr>
          </w:p>
        </w:tc>
        <w:tc>
          <w:tcPr>
            <w:tcW w:w="1360" w:type="dxa"/>
            <w:tcBorders>
              <w:top w:val="nil"/>
              <w:left w:val="nil"/>
              <w:bottom w:val="single" w:sz="4" w:space="0" w:color="auto"/>
              <w:right w:val="nil"/>
            </w:tcBorders>
            <w:shd w:val="clear" w:color="auto" w:fill="auto"/>
            <w:noWrap/>
            <w:vAlign w:val="bottom"/>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1.910.611</w:t>
            </w:r>
          </w:p>
        </w:tc>
        <w:tc>
          <w:tcPr>
            <w:tcW w:w="54" w:type="dxa"/>
            <w:tcBorders>
              <w:top w:val="nil"/>
              <w:left w:val="nil"/>
              <w:bottom w:val="nil"/>
              <w:right w:val="nil"/>
            </w:tcBorders>
            <w:shd w:val="clear" w:color="auto" w:fill="auto"/>
            <w:noWrap/>
            <w:vAlign w:val="bottom"/>
            <w:hideMark/>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single" w:sz="4" w:space="0" w:color="auto"/>
              <w:right w:val="nil"/>
            </w:tcBorders>
            <w:shd w:val="clear" w:color="auto" w:fill="auto"/>
            <w:noWrap/>
            <w:vAlign w:val="bottom"/>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7.728.421</w:t>
            </w:r>
          </w:p>
        </w:tc>
      </w:tr>
      <w:tr w:rsidR="00FB5F84" w:rsidRPr="007310E9" w:rsidTr="00024F66">
        <w:trPr>
          <w:gridAfter w:val="1"/>
          <w:wAfter w:w="7" w:type="dxa"/>
          <w:trHeight w:val="285"/>
        </w:trPr>
        <w:tc>
          <w:tcPr>
            <w:tcW w:w="3628" w:type="dxa"/>
            <w:tcBorders>
              <w:top w:val="nil"/>
              <w:left w:val="nil"/>
              <w:bottom w:val="nil"/>
              <w:right w:val="nil"/>
            </w:tcBorders>
            <w:shd w:val="clear" w:color="auto" w:fill="auto"/>
            <w:noWrap/>
            <w:vAlign w:val="bottom"/>
            <w:hideMark/>
          </w:tcPr>
          <w:p w:rsidR="00FB5F84" w:rsidRPr="007310E9" w:rsidRDefault="00FB5F84" w:rsidP="00024F66">
            <w:pPr>
              <w:keepNext/>
              <w:keepLines/>
              <w:spacing w:after="0" w:line="240" w:lineRule="auto"/>
              <w:jc w:val="right"/>
              <w:rPr>
                <w:rFonts w:ascii="Arial" w:eastAsia="SimSun" w:hAnsi="Arial" w:cs="Arial"/>
                <w:lang w:val="en-GB" w:eastAsia="en-GB"/>
              </w:rPr>
            </w:pPr>
          </w:p>
        </w:tc>
        <w:tc>
          <w:tcPr>
            <w:tcW w:w="1360" w:type="dxa"/>
            <w:tcBorders>
              <w:top w:val="single" w:sz="4" w:space="0" w:color="auto"/>
              <w:left w:val="nil"/>
              <w:bottom w:val="nil"/>
              <w:right w:val="nil"/>
            </w:tcBorders>
            <w:shd w:val="clear" w:color="auto" w:fill="auto"/>
            <w:noWrap/>
            <w:vAlign w:val="bottom"/>
          </w:tcPr>
          <w:p w:rsidR="00FB5F84" w:rsidRPr="007310E9" w:rsidRDefault="00FB5F84" w:rsidP="00024F6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FB5F84" w:rsidRPr="007310E9" w:rsidRDefault="00FB5F84" w:rsidP="00024F66">
            <w:pPr>
              <w:spacing w:after="0" w:line="240" w:lineRule="auto"/>
              <w:jc w:val="right"/>
              <w:rPr>
                <w:rFonts w:ascii="Times New Roman" w:eastAsia="SimSun" w:hAnsi="Times New Roman" w:cs="Times New Roman"/>
                <w:sz w:val="20"/>
                <w:szCs w:val="20"/>
                <w:lang w:val="en-GB" w:eastAsia="en-GB"/>
              </w:rPr>
            </w:pPr>
          </w:p>
        </w:tc>
        <w:tc>
          <w:tcPr>
            <w:tcW w:w="1362" w:type="dxa"/>
            <w:tcBorders>
              <w:top w:val="single" w:sz="4" w:space="0" w:color="auto"/>
              <w:left w:val="nil"/>
              <w:bottom w:val="nil"/>
              <w:right w:val="nil"/>
            </w:tcBorders>
            <w:shd w:val="clear" w:color="auto" w:fill="auto"/>
            <w:noWrap/>
            <w:vAlign w:val="bottom"/>
          </w:tcPr>
          <w:p w:rsidR="00FB5F84" w:rsidRPr="007310E9" w:rsidRDefault="00FB5F84" w:rsidP="00024F66">
            <w:pPr>
              <w:spacing w:after="0" w:line="240" w:lineRule="auto"/>
              <w:jc w:val="right"/>
              <w:rPr>
                <w:rFonts w:ascii="Times New Roman" w:eastAsia="SimSun" w:hAnsi="Times New Roman" w:cs="Times New Roman"/>
                <w:sz w:val="20"/>
                <w:szCs w:val="20"/>
                <w:lang w:val="en-GB" w:eastAsia="en-GB"/>
              </w:rPr>
            </w:pPr>
          </w:p>
        </w:tc>
        <w:tc>
          <w:tcPr>
            <w:tcW w:w="57" w:type="dxa"/>
            <w:tcBorders>
              <w:top w:val="nil"/>
              <w:left w:val="nil"/>
              <w:bottom w:val="nil"/>
              <w:right w:val="nil"/>
            </w:tcBorders>
            <w:shd w:val="clear" w:color="auto" w:fill="auto"/>
            <w:noWrap/>
            <w:vAlign w:val="bottom"/>
          </w:tcPr>
          <w:p w:rsidR="00FB5F84" w:rsidRPr="007310E9" w:rsidRDefault="00FB5F84" w:rsidP="00024F66">
            <w:pPr>
              <w:keepNext/>
              <w:keepLines/>
              <w:spacing w:after="0" w:line="240" w:lineRule="auto"/>
              <w:jc w:val="right"/>
              <w:rPr>
                <w:rFonts w:ascii="Times New Roman" w:eastAsia="SimSun" w:hAnsi="Times New Roman" w:cs="Times New Roman"/>
                <w:sz w:val="20"/>
                <w:szCs w:val="20"/>
                <w:lang w:val="en-GB" w:eastAsia="en-GB"/>
              </w:rPr>
            </w:pPr>
          </w:p>
        </w:tc>
        <w:tc>
          <w:tcPr>
            <w:tcW w:w="1360" w:type="dxa"/>
            <w:tcBorders>
              <w:top w:val="single" w:sz="4" w:space="0" w:color="auto"/>
              <w:left w:val="nil"/>
              <w:bottom w:val="nil"/>
              <w:right w:val="nil"/>
            </w:tcBorders>
            <w:shd w:val="clear" w:color="auto" w:fill="auto"/>
            <w:noWrap/>
            <w:vAlign w:val="bottom"/>
          </w:tcPr>
          <w:p w:rsidR="00FB5F84" w:rsidRPr="007310E9" w:rsidRDefault="00FB5F84" w:rsidP="0034732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FB5F84" w:rsidRPr="007310E9" w:rsidRDefault="00FB5F84" w:rsidP="00347327">
            <w:pPr>
              <w:spacing w:after="0" w:line="240" w:lineRule="auto"/>
              <w:jc w:val="right"/>
              <w:rPr>
                <w:rFonts w:ascii="Times New Roman" w:eastAsia="SimSun" w:hAnsi="Times New Roman" w:cs="Times New Roman"/>
                <w:sz w:val="20"/>
                <w:szCs w:val="20"/>
                <w:lang w:val="en-GB" w:eastAsia="en-GB"/>
              </w:rPr>
            </w:pPr>
          </w:p>
        </w:tc>
        <w:tc>
          <w:tcPr>
            <w:tcW w:w="1360" w:type="dxa"/>
            <w:tcBorders>
              <w:top w:val="single" w:sz="4" w:space="0" w:color="auto"/>
              <w:left w:val="nil"/>
              <w:bottom w:val="nil"/>
              <w:right w:val="nil"/>
            </w:tcBorders>
            <w:shd w:val="clear" w:color="auto" w:fill="auto"/>
            <w:noWrap/>
            <w:vAlign w:val="bottom"/>
          </w:tcPr>
          <w:p w:rsidR="00FB5F84" w:rsidRPr="007310E9" w:rsidRDefault="00FB5F84" w:rsidP="00347327">
            <w:pPr>
              <w:spacing w:after="0" w:line="240" w:lineRule="auto"/>
              <w:jc w:val="right"/>
              <w:rPr>
                <w:rFonts w:ascii="Times New Roman" w:eastAsia="SimSun" w:hAnsi="Times New Roman" w:cs="Times New Roman"/>
                <w:sz w:val="20"/>
                <w:szCs w:val="20"/>
                <w:lang w:val="en-GB" w:eastAsia="en-GB"/>
              </w:rPr>
            </w:pPr>
          </w:p>
        </w:tc>
      </w:tr>
      <w:tr w:rsidR="00FB5F84" w:rsidRPr="007310E9" w:rsidTr="00024F66">
        <w:trPr>
          <w:gridAfter w:val="1"/>
          <w:wAfter w:w="7" w:type="dxa"/>
          <w:trHeight w:val="300"/>
        </w:trPr>
        <w:tc>
          <w:tcPr>
            <w:tcW w:w="3628" w:type="dxa"/>
            <w:tcBorders>
              <w:top w:val="nil"/>
              <w:left w:val="nil"/>
              <w:bottom w:val="nil"/>
              <w:right w:val="nil"/>
            </w:tcBorders>
            <w:shd w:val="clear" w:color="auto" w:fill="auto"/>
            <w:noWrap/>
            <w:vAlign w:val="bottom"/>
            <w:hideMark/>
          </w:tcPr>
          <w:p w:rsidR="00FB5F84" w:rsidRPr="007310E9" w:rsidRDefault="00FB5F84" w:rsidP="00024F66">
            <w:pPr>
              <w:keepNext/>
              <w:keepLines/>
              <w:spacing w:after="0" w:line="240" w:lineRule="auto"/>
              <w:rPr>
                <w:rFonts w:ascii="Arial" w:eastAsia="SimSun" w:hAnsi="Arial" w:cs="Arial"/>
                <w:lang w:val="en-GB" w:eastAsia="en-GB"/>
              </w:rPr>
            </w:pPr>
          </w:p>
        </w:tc>
        <w:tc>
          <w:tcPr>
            <w:tcW w:w="1360" w:type="dxa"/>
            <w:tcBorders>
              <w:top w:val="nil"/>
              <w:left w:val="nil"/>
              <w:bottom w:val="double" w:sz="6" w:space="0" w:color="auto"/>
              <w:right w:val="nil"/>
            </w:tcBorders>
            <w:shd w:val="clear" w:color="auto" w:fill="auto"/>
            <w:noWrap/>
            <w:vAlign w:val="bottom"/>
          </w:tcPr>
          <w:p w:rsidR="00FB5F84" w:rsidRPr="007310E9" w:rsidRDefault="00FB5F84"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24.964.027</w:t>
            </w:r>
          </w:p>
        </w:tc>
        <w:tc>
          <w:tcPr>
            <w:tcW w:w="54" w:type="dxa"/>
            <w:tcBorders>
              <w:top w:val="nil"/>
              <w:left w:val="nil"/>
              <w:bottom w:val="nil"/>
              <w:right w:val="nil"/>
            </w:tcBorders>
            <w:shd w:val="clear" w:color="auto" w:fill="auto"/>
            <w:noWrap/>
            <w:vAlign w:val="bottom"/>
          </w:tcPr>
          <w:p w:rsidR="00FB5F84" w:rsidRPr="007310E9" w:rsidRDefault="00FB5F84" w:rsidP="00024F66">
            <w:pPr>
              <w:spacing w:after="0" w:line="240" w:lineRule="auto"/>
              <w:jc w:val="right"/>
              <w:rPr>
                <w:rFonts w:ascii="Arial" w:eastAsia="SimSun" w:hAnsi="Arial" w:cs="Arial"/>
                <w:lang w:val="en-GB" w:eastAsia="en-GB"/>
              </w:rPr>
            </w:pPr>
          </w:p>
        </w:tc>
        <w:tc>
          <w:tcPr>
            <w:tcW w:w="1362" w:type="dxa"/>
            <w:tcBorders>
              <w:top w:val="nil"/>
              <w:left w:val="nil"/>
              <w:bottom w:val="double" w:sz="6" w:space="0" w:color="auto"/>
              <w:right w:val="nil"/>
            </w:tcBorders>
            <w:shd w:val="clear" w:color="auto" w:fill="auto"/>
            <w:noWrap/>
            <w:vAlign w:val="bottom"/>
          </w:tcPr>
          <w:p w:rsidR="00FB5F84" w:rsidRPr="007310E9" w:rsidRDefault="00347327" w:rsidP="00024F6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101.154.237</w:t>
            </w:r>
          </w:p>
        </w:tc>
        <w:tc>
          <w:tcPr>
            <w:tcW w:w="57" w:type="dxa"/>
            <w:tcBorders>
              <w:top w:val="nil"/>
              <w:left w:val="nil"/>
              <w:bottom w:val="nil"/>
              <w:right w:val="nil"/>
            </w:tcBorders>
            <w:shd w:val="clear" w:color="auto" w:fill="auto"/>
            <w:noWrap/>
            <w:vAlign w:val="bottom"/>
            <w:hideMark/>
          </w:tcPr>
          <w:p w:rsidR="00FB5F84" w:rsidRPr="007310E9" w:rsidRDefault="00FB5F84" w:rsidP="00024F66">
            <w:pPr>
              <w:keepNext/>
              <w:keepLines/>
              <w:spacing w:after="0" w:line="240" w:lineRule="auto"/>
              <w:jc w:val="right"/>
              <w:rPr>
                <w:rFonts w:ascii="Arial" w:eastAsia="SimSun" w:hAnsi="Arial" w:cs="Arial"/>
                <w:lang w:val="en-GB" w:eastAsia="en-GB"/>
              </w:rPr>
            </w:pPr>
          </w:p>
        </w:tc>
        <w:tc>
          <w:tcPr>
            <w:tcW w:w="1360" w:type="dxa"/>
            <w:tcBorders>
              <w:top w:val="nil"/>
              <w:left w:val="nil"/>
              <w:bottom w:val="double" w:sz="6" w:space="0" w:color="auto"/>
              <w:right w:val="nil"/>
            </w:tcBorders>
            <w:shd w:val="clear" w:color="auto" w:fill="auto"/>
            <w:noWrap/>
            <w:vAlign w:val="bottom"/>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64.108.388</w:t>
            </w:r>
          </w:p>
        </w:tc>
        <w:tc>
          <w:tcPr>
            <w:tcW w:w="54" w:type="dxa"/>
            <w:tcBorders>
              <w:top w:val="nil"/>
              <w:left w:val="nil"/>
              <w:bottom w:val="nil"/>
              <w:right w:val="nil"/>
            </w:tcBorders>
            <w:shd w:val="clear" w:color="auto" w:fill="auto"/>
            <w:noWrap/>
            <w:vAlign w:val="bottom"/>
            <w:hideMark/>
          </w:tcPr>
          <w:p w:rsidR="00FB5F84" w:rsidRPr="007310E9" w:rsidRDefault="00FB5F84" w:rsidP="00347327">
            <w:pPr>
              <w:spacing w:after="0" w:line="240" w:lineRule="auto"/>
              <w:jc w:val="right"/>
              <w:rPr>
                <w:rFonts w:ascii="Arial" w:eastAsia="SimSun" w:hAnsi="Arial" w:cs="Arial"/>
                <w:lang w:val="en-GB" w:eastAsia="en-GB"/>
              </w:rPr>
            </w:pPr>
          </w:p>
        </w:tc>
        <w:tc>
          <w:tcPr>
            <w:tcW w:w="1360" w:type="dxa"/>
            <w:tcBorders>
              <w:top w:val="nil"/>
              <w:left w:val="nil"/>
              <w:bottom w:val="double" w:sz="6" w:space="0" w:color="auto"/>
              <w:right w:val="nil"/>
            </w:tcBorders>
            <w:shd w:val="clear" w:color="auto" w:fill="auto"/>
            <w:noWrap/>
            <w:vAlign w:val="bottom"/>
            <w:hideMark/>
          </w:tcPr>
          <w:p w:rsidR="00FB5F84" w:rsidRPr="007310E9" w:rsidRDefault="00FB5F84"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259.318.429</w:t>
            </w:r>
          </w:p>
        </w:tc>
      </w:tr>
    </w:tbl>
    <w:p w:rsidR="00024F66" w:rsidRPr="007310E9" w:rsidRDefault="00FB5F84" w:rsidP="00FB5F84">
      <w:pPr>
        <w:tabs>
          <w:tab w:val="left" w:pos="5894"/>
        </w:tabs>
        <w:jc w:val="both"/>
        <w:rPr>
          <w:rFonts w:asciiTheme="majorHAnsi" w:hAnsiTheme="majorHAnsi" w:cstheme="majorHAnsi"/>
          <w:b/>
          <w:sz w:val="26"/>
          <w:szCs w:val="26"/>
          <w:lang w:val="vi-VN"/>
        </w:rPr>
      </w:pPr>
      <w:r w:rsidRPr="007310E9">
        <w:rPr>
          <w:rFonts w:asciiTheme="majorHAnsi" w:hAnsiTheme="majorHAnsi" w:cstheme="majorHAnsi"/>
          <w:b/>
          <w:sz w:val="26"/>
          <w:szCs w:val="26"/>
          <w:lang w:val="vi-VN"/>
        </w:rPr>
        <w:tab/>
      </w:r>
    </w:p>
    <w:p w:rsidR="006811EF" w:rsidRPr="007310E9" w:rsidRDefault="00EA05E0" w:rsidP="006811EF">
      <w:pPr>
        <w:jc w:val="both"/>
        <w:rPr>
          <w:rFonts w:asciiTheme="majorHAnsi" w:hAnsiTheme="majorHAnsi" w:cstheme="majorHAnsi"/>
          <w:b/>
          <w:sz w:val="26"/>
          <w:szCs w:val="26"/>
          <w:lang w:val="en-GB"/>
        </w:rPr>
      </w:pPr>
      <w:r w:rsidRPr="007310E9">
        <w:rPr>
          <w:rFonts w:asciiTheme="majorHAnsi" w:hAnsiTheme="majorHAnsi" w:cstheme="majorHAnsi"/>
          <w:b/>
          <w:sz w:val="26"/>
          <w:szCs w:val="26"/>
          <w:lang w:val="vi-VN"/>
        </w:rPr>
        <w:t>2</w:t>
      </w:r>
      <w:r w:rsidR="00347327" w:rsidRPr="007310E9">
        <w:rPr>
          <w:rFonts w:asciiTheme="majorHAnsi" w:hAnsiTheme="majorHAnsi" w:cstheme="majorHAnsi"/>
          <w:b/>
          <w:sz w:val="26"/>
          <w:szCs w:val="26"/>
          <w:lang w:val="en-GB"/>
        </w:rPr>
        <w:t>4</w:t>
      </w:r>
      <w:r w:rsidRPr="007310E9">
        <w:rPr>
          <w:rFonts w:asciiTheme="majorHAnsi" w:hAnsiTheme="majorHAnsi" w:cstheme="majorHAnsi"/>
          <w:b/>
          <w:sz w:val="26"/>
          <w:szCs w:val="26"/>
          <w:lang w:val="vi-VN"/>
        </w:rPr>
        <w:t xml:space="preserve">. CHI PHÍ </w:t>
      </w:r>
      <w:r w:rsidR="0064768D" w:rsidRPr="007310E9">
        <w:rPr>
          <w:rFonts w:asciiTheme="majorHAnsi" w:hAnsiTheme="majorHAnsi" w:cstheme="majorHAnsi"/>
          <w:b/>
          <w:sz w:val="26"/>
          <w:szCs w:val="26"/>
          <w:lang w:val="en-GB"/>
        </w:rPr>
        <w:t>VẬN HÀNH</w:t>
      </w:r>
    </w:p>
    <w:tbl>
      <w:tblPr>
        <w:tblW w:w="9071" w:type="dxa"/>
        <w:tblInd w:w="17" w:type="dxa"/>
        <w:tblLayout w:type="fixed"/>
        <w:tblCellMar>
          <w:left w:w="17" w:type="dxa"/>
          <w:right w:w="17" w:type="dxa"/>
        </w:tblCellMar>
        <w:tblLook w:val="04A0" w:firstRow="1" w:lastRow="0" w:firstColumn="1" w:lastColumn="0" w:noHBand="0" w:noVBand="1"/>
      </w:tblPr>
      <w:tblGrid>
        <w:gridCol w:w="3458"/>
        <w:gridCol w:w="1361"/>
        <w:gridCol w:w="54"/>
        <w:gridCol w:w="1363"/>
        <w:gridCol w:w="57"/>
        <w:gridCol w:w="1361"/>
        <w:gridCol w:w="54"/>
        <w:gridCol w:w="1363"/>
      </w:tblGrid>
      <w:tr w:rsidR="0064768D" w:rsidRPr="007310E9" w:rsidTr="00200A2C">
        <w:trPr>
          <w:trHeight w:val="315"/>
        </w:trPr>
        <w:tc>
          <w:tcPr>
            <w:tcW w:w="3458" w:type="dxa"/>
            <w:tcBorders>
              <w:top w:val="nil"/>
              <w:left w:val="nil"/>
              <w:bottom w:val="nil"/>
              <w:right w:val="nil"/>
            </w:tcBorders>
            <w:shd w:val="clear" w:color="auto" w:fill="auto"/>
            <w:noWrap/>
            <w:vAlign w:val="bottom"/>
            <w:hideMark/>
          </w:tcPr>
          <w:p w:rsidR="0064768D" w:rsidRPr="007310E9" w:rsidRDefault="0064768D" w:rsidP="00200A2C">
            <w:pPr>
              <w:keepNext/>
              <w:keepLines/>
              <w:spacing w:after="0" w:line="240" w:lineRule="auto"/>
              <w:rPr>
                <w:rFonts w:ascii="Times New Roman" w:eastAsia="SimSun" w:hAnsi="Times New Roman" w:cs="Times New Roman"/>
                <w:sz w:val="20"/>
                <w:szCs w:val="20"/>
                <w:lang w:val="vi-VN" w:eastAsia="en-GB" w:bidi="km-KH"/>
              </w:rPr>
            </w:pPr>
          </w:p>
        </w:tc>
        <w:tc>
          <w:tcPr>
            <w:tcW w:w="2778" w:type="dxa"/>
            <w:gridSpan w:val="3"/>
            <w:tcBorders>
              <w:top w:val="nil"/>
              <w:left w:val="nil"/>
              <w:bottom w:val="single" w:sz="4" w:space="0" w:color="auto"/>
              <w:right w:val="nil"/>
            </w:tcBorders>
            <w:shd w:val="clear" w:color="auto" w:fill="auto"/>
            <w:noWrap/>
            <w:vAlign w:val="center"/>
            <w:hideMark/>
          </w:tcPr>
          <w:p w:rsidR="0064768D" w:rsidRPr="007310E9" w:rsidRDefault="00347327" w:rsidP="00200A2C">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57" w:type="dxa"/>
            <w:tcBorders>
              <w:top w:val="nil"/>
              <w:left w:val="nil"/>
              <w:bottom w:val="nil"/>
              <w:right w:val="nil"/>
            </w:tcBorders>
            <w:shd w:val="clear" w:color="auto" w:fill="auto"/>
            <w:noWrap/>
            <w:vAlign w:val="bottom"/>
            <w:hideMark/>
          </w:tcPr>
          <w:p w:rsidR="0064768D" w:rsidRPr="007310E9" w:rsidRDefault="0064768D" w:rsidP="00200A2C">
            <w:pPr>
              <w:keepNext/>
              <w:keepLines/>
              <w:spacing w:after="0" w:line="240" w:lineRule="auto"/>
              <w:jc w:val="center"/>
              <w:rPr>
                <w:rFonts w:ascii="Arial" w:eastAsia="SimSun" w:hAnsi="Arial" w:cs="Arial"/>
                <w:b/>
                <w:bCs/>
                <w:lang w:val="en-GB" w:eastAsia="en-GB"/>
              </w:rPr>
            </w:pPr>
          </w:p>
        </w:tc>
        <w:tc>
          <w:tcPr>
            <w:tcW w:w="2778" w:type="dxa"/>
            <w:gridSpan w:val="3"/>
            <w:tcBorders>
              <w:top w:val="nil"/>
              <w:left w:val="nil"/>
              <w:bottom w:val="single" w:sz="4" w:space="0" w:color="auto"/>
              <w:right w:val="nil"/>
            </w:tcBorders>
            <w:shd w:val="clear" w:color="auto" w:fill="auto"/>
            <w:noWrap/>
            <w:vAlign w:val="center"/>
            <w:hideMark/>
          </w:tcPr>
          <w:p w:rsidR="0064768D" w:rsidRPr="007310E9" w:rsidRDefault="00347327" w:rsidP="00200A2C">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64768D" w:rsidRPr="007310E9" w:rsidTr="00200A2C">
        <w:trPr>
          <w:trHeight w:val="315"/>
        </w:trPr>
        <w:tc>
          <w:tcPr>
            <w:tcW w:w="3458" w:type="dxa"/>
            <w:tcBorders>
              <w:top w:val="nil"/>
              <w:left w:val="nil"/>
              <w:right w:val="nil"/>
            </w:tcBorders>
            <w:shd w:val="clear" w:color="auto" w:fill="auto"/>
            <w:noWrap/>
            <w:vAlign w:val="bottom"/>
            <w:hideMark/>
          </w:tcPr>
          <w:p w:rsidR="0064768D" w:rsidRPr="007310E9" w:rsidRDefault="0064768D" w:rsidP="00200A2C">
            <w:pPr>
              <w:keepNext/>
              <w:keepLines/>
              <w:spacing w:after="0" w:line="240" w:lineRule="auto"/>
              <w:jc w:val="center"/>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64768D" w:rsidRPr="007310E9" w:rsidRDefault="0064768D"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Arial" w:eastAsia="SimSun" w:hAnsi="Arial" w:cs="Arial"/>
                <w:b/>
                <w:bCs/>
                <w:lang w:val="en-GB" w:eastAsia="en-GB"/>
              </w:rPr>
            </w:pPr>
          </w:p>
        </w:tc>
        <w:tc>
          <w:tcPr>
            <w:tcW w:w="1363" w:type="dxa"/>
            <w:tcBorders>
              <w:top w:val="single" w:sz="4" w:space="0" w:color="auto"/>
              <w:left w:val="nil"/>
              <w:bottom w:val="single" w:sz="4" w:space="0" w:color="auto"/>
              <w:right w:val="nil"/>
            </w:tcBorders>
            <w:shd w:val="clear" w:color="auto" w:fill="auto"/>
            <w:noWrap/>
            <w:vAlign w:val="center"/>
            <w:hideMark/>
          </w:tcPr>
          <w:p w:rsidR="0064768D" w:rsidRPr="007310E9" w:rsidRDefault="0064768D"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64768D" w:rsidRPr="007310E9" w:rsidRDefault="0064768D" w:rsidP="00200A2C">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64768D" w:rsidRPr="007310E9" w:rsidRDefault="0064768D"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Arial" w:eastAsia="SimSun" w:hAnsi="Arial" w:cs="Arial"/>
                <w:b/>
                <w:bCs/>
                <w:lang w:val="en-GB" w:eastAsia="en-GB"/>
              </w:rPr>
            </w:pPr>
          </w:p>
        </w:tc>
        <w:tc>
          <w:tcPr>
            <w:tcW w:w="1363" w:type="dxa"/>
            <w:tcBorders>
              <w:top w:val="single" w:sz="4" w:space="0" w:color="auto"/>
              <w:left w:val="nil"/>
              <w:bottom w:val="single" w:sz="4" w:space="0" w:color="auto"/>
              <w:right w:val="nil"/>
            </w:tcBorders>
            <w:shd w:val="clear" w:color="auto" w:fill="auto"/>
            <w:noWrap/>
            <w:vAlign w:val="center"/>
            <w:hideMark/>
          </w:tcPr>
          <w:p w:rsidR="0064768D" w:rsidRPr="007310E9" w:rsidRDefault="0064768D" w:rsidP="00200A2C">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64768D" w:rsidRPr="007310E9" w:rsidTr="00200A2C">
        <w:trPr>
          <w:trHeight w:val="285"/>
        </w:trPr>
        <w:tc>
          <w:tcPr>
            <w:tcW w:w="3458" w:type="dxa"/>
            <w:tcBorders>
              <w:left w:val="nil"/>
              <w:bottom w:val="nil"/>
              <w:right w:val="nil"/>
            </w:tcBorders>
            <w:shd w:val="clear" w:color="auto" w:fill="auto"/>
            <w:noWrap/>
            <w:vAlign w:val="bottom"/>
            <w:hideMark/>
          </w:tcPr>
          <w:p w:rsidR="0064768D" w:rsidRPr="007310E9" w:rsidRDefault="0064768D" w:rsidP="00200A2C">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c>
          <w:tcPr>
            <w:tcW w:w="57" w:type="dxa"/>
            <w:tcBorders>
              <w:left w:val="nil"/>
              <w:bottom w:val="nil"/>
              <w:right w:val="nil"/>
            </w:tcBorders>
            <w:shd w:val="clear" w:color="auto" w:fill="auto"/>
            <w:noWrap/>
            <w:vAlign w:val="bottom"/>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c>
          <w:tcPr>
            <w:tcW w:w="1361" w:type="dxa"/>
            <w:tcBorders>
              <w:top w:val="single" w:sz="4" w:space="0" w:color="auto"/>
              <w:left w:val="nil"/>
              <w:bottom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center"/>
            <w:hideMark/>
          </w:tcPr>
          <w:p w:rsidR="0064768D" w:rsidRPr="007310E9" w:rsidRDefault="0064768D" w:rsidP="00200A2C">
            <w:pPr>
              <w:keepNext/>
              <w:keepLines/>
              <w:spacing w:after="0" w:line="240" w:lineRule="auto"/>
              <w:jc w:val="right"/>
              <w:rPr>
                <w:rFonts w:ascii="Times New Roman" w:eastAsia="SimSun" w:hAnsi="Times New Roman" w:cs="Times New Roman"/>
                <w:sz w:val="20"/>
                <w:szCs w:val="20"/>
                <w:lang w:val="en-GB" w:eastAsia="en-GB"/>
              </w:rPr>
            </w:pPr>
          </w:p>
        </w:tc>
      </w:tr>
      <w:tr w:rsidR="00347327" w:rsidRPr="007310E9" w:rsidTr="0064768D">
        <w:trPr>
          <w:trHeight w:val="285"/>
        </w:trPr>
        <w:tc>
          <w:tcPr>
            <w:tcW w:w="3458" w:type="dxa"/>
            <w:tcBorders>
              <w:top w:val="nil"/>
              <w:left w:val="nil"/>
              <w:bottom w:val="nil"/>
              <w:right w:val="nil"/>
            </w:tcBorders>
            <w:shd w:val="clear" w:color="auto" w:fill="auto"/>
            <w:noWrap/>
            <w:vAlign w:val="center"/>
            <w:hideMark/>
          </w:tcPr>
          <w:p w:rsidR="00347327" w:rsidRPr="007310E9" w:rsidRDefault="00347327" w:rsidP="00200A2C">
            <w:pPr>
              <w:spacing w:after="0" w:line="240" w:lineRule="auto"/>
              <w:rPr>
                <w:rFonts w:ascii="Arial" w:eastAsia="SimSun" w:hAnsi="Arial" w:cs="Arial"/>
                <w:lang w:eastAsia="en-GB" w:bidi="km-KH"/>
              </w:rPr>
            </w:pPr>
            <w:r w:rsidRPr="007310E9">
              <w:rPr>
                <w:rFonts w:ascii="Arial" w:eastAsia="SimSun" w:hAnsi="Arial" w:cs="Arial"/>
                <w:lang w:eastAsia="en-GB"/>
              </w:rPr>
              <w:t>Chi phí nhân sự</w:t>
            </w:r>
          </w:p>
        </w:tc>
        <w:tc>
          <w:tcPr>
            <w:tcW w:w="1361"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5.050.949</w:t>
            </w:r>
          </w:p>
        </w:tc>
        <w:tc>
          <w:tcPr>
            <w:tcW w:w="54"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20.466.446</w:t>
            </w:r>
          </w:p>
        </w:tc>
        <w:tc>
          <w:tcPr>
            <w:tcW w:w="57" w:type="dxa"/>
            <w:tcBorders>
              <w:top w:val="nil"/>
              <w:left w:val="nil"/>
              <w:bottom w:val="nil"/>
              <w:right w:val="nil"/>
            </w:tcBorders>
            <w:shd w:val="clear" w:color="auto" w:fill="auto"/>
            <w:noWrap/>
            <w:vAlign w:val="bottom"/>
            <w:hideMark/>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2.820.036</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11.407.046</w:t>
            </w:r>
          </w:p>
        </w:tc>
      </w:tr>
      <w:tr w:rsidR="00347327" w:rsidRPr="007310E9" w:rsidTr="0064768D">
        <w:trPr>
          <w:trHeight w:val="285"/>
        </w:trPr>
        <w:tc>
          <w:tcPr>
            <w:tcW w:w="3458" w:type="dxa"/>
            <w:tcBorders>
              <w:top w:val="nil"/>
              <w:left w:val="nil"/>
              <w:bottom w:val="nil"/>
              <w:right w:val="nil"/>
            </w:tcBorders>
            <w:shd w:val="clear" w:color="auto" w:fill="auto"/>
            <w:noWrap/>
            <w:vAlign w:val="center"/>
          </w:tcPr>
          <w:p w:rsidR="00347327" w:rsidRPr="007310E9" w:rsidRDefault="00347327" w:rsidP="00200A2C">
            <w:pPr>
              <w:spacing w:after="0" w:line="240" w:lineRule="auto"/>
              <w:rPr>
                <w:rFonts w:ascii="Arial" w:eastAsia="SimSun" w:hAnsi="Arial" w:cs="Arial"/>
                <w:lang w:val="en-GB" w:eastAsia="en-GB"/>
              </w:rPr>
            </w:pPr>
            <w:r w:rsidRPr="007310E9">
              <w:rPr>
                <w:rFonts w:ascii="Arial" w:eastAsia="SimSun" w:hAnsi="Arial" w:cs="Arial"/>
                <w:lang w:val="en-GB" w:eastAsia="en-GB"/>
              </w:rPr>
              <w:t>Chi phí bảo trì</w:t>
            </w:r>
          </w:p>
        </w:tc>
        <w:tc>
          <w:tcPr>
            <w:tcW w:w="1361"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1.788.167</w:t>
            </w:r>
          </w:p>
        </w:tc>
        <w:tc>
          <w:tcPr>
            <w:tcW w:w="54"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7.245.654</w:t>
            </w:r>
          </w:p>
        </w:tc>
        <w:tc>
          <w:tcPr>
            <w:tcW w:w="57"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r>
      <w:tr w:rsidR="00347327" w:rsidRPr="007310E9" w:rsidTr="00347327">
        <w:trPr>
          <w:trHeight w:val="285"/>
        </w:trPr>
        <w:tc>
          <w:tcPr>
            <w:tcW w:w="3458" w:type="dxa"/>
            <w:tcBorders>
              <w:top w:val="nil"/>
              <w:left w:val="nil"/>
              <w:bottom w:val="nil"/>
              <w:right w:val="nil"/>
            </w:tcBorders>
            <w:shd w:val="clear" w:color="auto" w:fill="auto"/>
            <w:noWrap/>
            <w:vAlign w:val="center"/>
            <w:hideMark/>
          </w:tcPr>
          <w:p w:rsidR="00347327" w:rsidRPr="007310E9" w:rsidRDefault="00347327" w:rsidP="00347327">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Phí </w:t>
            </w:r>
            <w:r w:rsidRPr="007310E9">
              <w:rPr>
                <w:rFonts w:ascii="Arial" w:eastAsia="SimSun" w:hAnsi="Arial" w:cs="Arial"/>
                <w:lang w:val="en-GB" w:eastAsia="en-GB"/>
              </w:rPr>
              <w:t>vận chuyển</w:t>
            </w: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1.254.502</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5.083.243</w:t>
            </w:r>
          </w:p>
        </w:tc>
        <w:tc>
          <w:tcPr>
            <w:tcW w:w="57" w:type="dxa"/>
            <w:tcBorders>
              <w:top w:val="nil"/>
              <w:left w:val="nil"/>
              <w:bottom w:val="nil"/>
              <w:right w:val="nil"/>
            </w:tcBorders>
            <w:shd w:val="clear" w:color="auto" w:fill="auto"/>
            <w:noWrap/>
            <w:vAlign w:val="bottom"/>
            <w:hideMark/>
          </w:tcPr>
          <w:p w:rsidR="00347327" w:rsidRPr="007310E9" w:rsidRDefault="00347327" w:rsidP="00347327">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625.328</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2.529.452</w:t>
            </w:r>
          </w:p>
        </w:tc>
      </w:tr>
      <w:tr w:rsidR="00347327" w:rsidRPr="007310E9" w:rsidTr="00347327">
        <w:trPr>
          <w:trHeight w:val="285"/>
        </w:trPr>
        <w:tc>
          <w:tcPr>
            <w:tcW w:w="3458" w:type="dxa"/>
            <w:tcBorders>
              <w:top w:val="nil"/>
              <w:left w:val="nil"/>
              <w:bottom w:val="nil"/>
              <w:right w:val="nil"/>
            </w:tcBorders>
            <w:shd w:val="clear" w:color="auto" w:fill="auto"/>
            <w:noWrap/>
            <w:vAlign w:val="center"/>
            <w:hideMark/>
          </w:tcPr>
          <w:p w:rsidR="00347327" w:rsidRPr="007310E9" w:rsidRDefault="00347327" w:rsidP="00347327">
            <w:pPr>
              <w:spacing w:after="0" w:line="240" w:lineRule="auto"/>
              <w:rPr>
                <w:rFonts w:ascii="Arial" w:eastAsia="SimSun" w:hAnsi="Arial" w:cs="Arial"/>
                <w:lang w:val="en-GB" w:eastAsia="en-GB"/>
              </w:rPr>
            </w:pPr>
            <w:r w:rsidRPr="007310E9">
              <w:rPr>
                <w:rFonts w:ascii="Arial" w:eastAsia="SimSun" w:hAnsi="Arial" w:cs="Arial"/>
                <w:lang w:val="en-GB" w:eastAsia="en-GB"/>
              </w:rPr>
              <w:t>Chi phí bảo hiểm</w:t>
            </w: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1.143.153</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4.632.058</w:t>
            </w:r>
          </w:p>
        </w:tc>
        <w:tc>
          <w:tcPr>
            <w:tcW w:w="57" w:type="dxa"/>
            <w:tcBorders>
              <w:top w:val="nil"/>
              <w:left w:val="nil"/>
              <w:bottom w:val="nil"/>
              <w:right w:val="nil"/>
            </w:tcBorders>
            <w:shd w:val="clear" w:color="auto" w:fill="auto"/>
            <w:noWrap/>
            <w:vAlign w:val="bottom"/>
            <w:hideMark/>
          </w:tcPr>
          <w:p w:rsidR="00347327" w:rsidRPr="007310E9" w:rsidRDefault="00347327" w:rsidP="00347327">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1.051.751</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4.254.333</w:t>
            </w:r>
          </w:p>
        </w:tc>
      </w:tr>
      <w:tr w:rsidR="00347327" w:rsidRPr="007310E9" w:rsidTr="00347327">
        <w:trPr>
          <w:trHeight w:val="285"/>
        </w:trPr>
        <w:tc>
          <w:tcPr>
            <w:tcW w:w="3458" w:type="dxa"/>
            <w:tcBorders>
              <w:top w:val="nil"/>
              <w:left w:val="nil"/>
              <w:bottom w:val="nil"/>
              <w:right w:val="nil"/>
            </w:tcBorders>
            <w:shd w:val="clear" w:color="auto" w:fill="auto"/>
            <w:noWrap/>
            <w:vAlign w:val="center"/>
            <w:hideMark/>
          </w:tcPr>
          <w:p w:rsidR="00347327" w:rsidRPr="007310E9" w:rsidRDefault="00347327" w:rsidP="00347327">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Phí </w:t>
            </w:r>
            <w:r w:rsidRPr="007310E9">
              <w:rPr>
                <w:rFonts w:ascii="Arial" w:eastAsia="SimSun" w:hAnsi="Arial" w:cs="Arial"/>
                <w:lang w:val="en-GB" w:eastAsia="en-GB"/>
              </w:rPr>
              <w:t>giấy phép phát điện</w:t>
            </w: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595.270</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2.412.034</w:t>
            </w:r>
          </w:p>
        </w:tc>
        <w:tc>
          <w:tcPr>
            <w:tcW w:w="57" w:type="dxa"/>
            <w:tcBorders>
              <w:top w:val="nil"/>
              <w:left w:val="nil"/>
              <w:bottom w:val="nil"/>
              <w:right w:val="nil"/>
            </w:tcBorders>
            <w:shd w:val="clear" w:color="auto" w:fill="auto"/>
            <w:noWrap/>
            <w:vAlign w:val="bottom"/>
            <w:hideMark/>
          </w:tcPr>
          <w:p w:rsidR="00347327" w:rsidRPr="007310E9" w:rsidRDefault="00347327" w:rsidP="00347327">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376.559</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1.523.181</w:t>
            </w:r>
          </w:p>
        </w:tc>
      </w:tr>
      <w:tr w:rsidR="00347327" w:rsidRPr="007310E9" w:rsidTr="0064768D">
        <w:trPr>
          <w:trHeight w:val="285"/>
        </w:trPr>
        <w:tc>
          <w:tcPr>
            <w:tcW w:w="3458" w:type="dxa"/>
            <w:tcBorders>
              <w:top w:val="nil"/>
              <w:left w:val="nil"/>
              <w:bottom w:val="nil"/>
              <w:right w:val="nil"/>
            </w:tcBorders>
            <w:shd w:val="clear" w:color="auto" w:fill="auto"/>
            <w:noWrap/>
            <w:vAlign w:val="center"/>
          </w:tcPr>
          <w:p w:rsidR="00347327" w:rsidRPr="007310E9" w:rsidRDefault="00347327" w:rsidP="00200A2C">
            <w:pPr>
              <w:spacing w:after="0" w:line="240" w:lineRule="auto"/>
              <w:rPr>
                <w:rFonts w:ascii="Arial" w:eastAsia="SimSun" w:hAnsi="Arial" w:cs="Arial"/>
                <w:lang w:val="en-GB" w:eastAsia="en-GB"/>
              </w:rPr>
            </w:pPr>
            <w:r w:rsidRPr="007310E9">
              <w:rPr>
                <w:rFonts w:ascii="Arial" w:eastAsia="SimSun" w:hAnsi="Arial" w:cs="Arial"/>
                <w:lang w:val="en-GB" w:eastAsia="en-GB"/>
              </w:rPr>
              <w:t>Phí đào tạo</w:t>
            </w:r>
          </w:p>
        </w:tc>
        <w:tc>
          <w:tcPr>
            <w:tcW w:w="1361"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530.428</w:t>
            </w:r>
          </w:p>
        </w:tc>
        <w:tc>
          <w:tcPr>
            <w:tcW w:w="54"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2.149.294</w:t>
            </w:r>
          </w:p>
        </w:tc>
        <w:tc>
          <w:tcPr>
            <w:tcW w:w="57"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347327" w:rsidRPr="007310E9" w:rsidTr="00200A2C">
        <w:trPr>
          <w:trHeight w:val="285"/>
        </w:trPr>
        <w:tc>
          <w:tcPr>
            <w:tcW w:w="3458" w:type="dxa"/>
            <w:tcBorders>
              <w:top w:val="nil"/>
              <w:left w:val="nil"/>
              <w:bottom w:val="nil"/>
              <w:right w:val="nil"/>
            </w:tcBorders>
            <w:shd w:val="clear" w:color="auto" w:fill="auto"/>
            <w:noWrap/>
            <w:vAlign w:val="center"/>
          </w:tcPr>
          <w:p w:rsidR="00347327" w:rsidRPr="007310E9" w:rsidRDefault="00347327" w:rsidP="0064768D">
            <w:pPr>
              <w:spacing w:after="0" w:line="240" w:lineRule="auto"/>
              <w:rPr>
                <w:rFonts w:ascii="Arial" w:eastAsia="SimSun" w:hAnsi="Arial" w:cs="Arial"/>
                <w:lang w:eastAsia="en-GB"/>
              </w:rPr>
            </w:pPr>
            <w:r w:rsidRPr="007310E9">
              <w:rPr>
                <w:rFonts w:ascii="Arial" w:eastAsia="SimSun" w:hAnsi="Arial" w:cs="Arial"/>
                <w:lang w:eastAsia="en-GB"/>
              </w:rPr>
              <w:t>Phí quản lý cơ sở hạ tầng</w:t>
            </w:r>
          </w:p>
        </w:tc>
        <w:tc>
          <w:tcPr>
            <w:tcW w:w="1361"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205.359</w:t>
            </w:r>
          </w:p>
        </w:tc>
        <w:tc>
          <w:tcPr>
            <w:tcW w:w="54"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832.115</w:t>
            </w:r>
          </w:p>
        </w:tc>
        <w:tc>
          <w:tcPr>
            <w:tcW w:w="57"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289.545</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1.171.210</w:t>
            </w:r>
          </w:p>
        </w:tc>
      </w:tr>
      <w:tr w:rsidR="00347327" w:rsidRPr="007310E9" w:rsidTr="0064768D">
        <w:trPr>
          <w:trHeight w:val="285"/>
        </w:trPr>
        <w:tc>
          <w:tcPr>
            <w:tcW w:w="3458" w:type="dxa"/>
            <w:tcBorders>
              <w:top w:val="nil"/>
              <w:left w:val="nil"/>
              <w:bottom w:val="nil"/>
              <w:right w:val="nil"/>
            </w:tcBorders>
            <w:shd w:val="clear" w:color="auto" w:fill="auto"/>
            <w:noWrap/>
            <w:vAlign w:val="center"/>
          </w:tcPr>
          <w:p w:rsidR="00347327" w:rsidRPr="007310E9" w:rsidRDefault="00347327" w:rsidP="00200A2C">
            <w:pPr>
              <w:spacing w:after="0" w:line="240" w:lineRule="auto"/>
              <w:rPr>
                <w:rFonts w:ascii="Arial" w:eastAsia="SimSun" w:hAnsi="Arial" w:cs="Arial"/>
                <w:lang w:val="en-GB" w:eastAsia="en-GB"/>
              </w:rPr>
            </w:pPr>
            <w:r w:rsidRPr="007310E9">
              <w:rPr>
                <w:rFonts w:ascii="Arial" w:eastAsia="SimSun" w:hAnsi="Arial" w:cs="Arial"/>
                <w:lang w:val="en-GB" w:eastAsia="en-GB"/>
              </w:rPr>
              <w:t>Phí tư vấn</w:t>
            </w:r>
          </w:p>
        </w:tc>
        <w:tc>
          <w:tcPr>
            <w:tcW w:w="1361" w:type="dxa"/>
            <w:tcBorders>
              <w:top w:val="nil"/>
              <w:left w:val="nil"/>
              <w:bottom w:val="nil"/>
              <w:right w:val="nil"/>
            </w:tcBorders>
            <w:shd w:val="clear" w:color="auto" w:fill="auto"/>
            <w:noWrap/>
            <w:vAlign w:val="center"/>
          </w:tcPr>
          <w:p w:rsidR="00347327" w:rsidRPr="007310E9" w:rsidRDefault="00347327" w:rsidP="0064768D">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153.976</w:t>
            </w:r>
          </w:p>
        </w:tc>
        <w:tc>
          <w:tcPr>
            <w:tcW w:w="54"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623.909</w:t>
            </w:r>
          </w:p>
        </w:tc>
        <w:tc>
          <w:tcPr>
            <w:tcW w:w="57"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347327" w:rsidRPr="007310E9" w:rsidTr="0064768D">
        <w:trPr>
          <w:trHeight w:val="285"/>
        </w:trPr>
        <w:tc>
          <w:tcPr>
            <w:tcW w:w="3458" w:type="dxa"/>
            <w:tcBorders>
              <w:top w:val="nil"/>
              <w:left w:val="nil"/>
              <w:bottom w:val="nil"/>
              <w:right w:val="nil"/>
            </w:tcBorders>
            <w:shd w:val="clear" w:color="auto" w:fill="auto"/>
            <w:noWrap/>
            <w:vAlign w:val="center"/>
            <w:hideMark/>
          </w:tcPr>
          <w:p w:rsidR="00347327" w:rsidRPr="007310E9" w:rsidRDefault="00347327" w:rsidP="00200A2C">
            <w:pPr>
              <w:spacing w:after="0" w:line="240" w:lineRule="auto"/>
              <w:rPr>
                <w:rFonts w:ascii="Arial" w:eastAsia="SimSun" w:hAnsi="Arial" w:cs="Arial"/>
                <w:lang w:val="vi-VN" w:eastAsia="en-GB"/>
              </w:rPr>
            </w:pPr>
            <w:r w:rsidRPr="007310E9">
              <w:rPr>
                <w:rFonts w:ascii="Arial" w:eastAsia="SimSun" w:hAnsi="Arial" w:cs="Arial"/>
                <w:lang w:val="vi-VN" w:eastAsia="en-GB"/>
              </w:rPr>
              <w:t>Phí khấu hao</w:t>
            </w:r>
          </w:p>
        </w:tc>
        <w:tc>
          <w:tcPr>
            <w:tcW w:w="1361" w:type="dxa"/>
            <w:tcBorders>
              <w:top w:val="nil"/>
              <w:left w:val="nil"/>
              <w:bottom w:val="nil"/>
              <w:right w:val="nil"/>
            </w:tcBorders>
            <w:shd w:val="clear" w:color="auto" w:fill="auto"/>
            <w:noWrap/>
            <w:vAlign w:val="center"/>
          </w:tcPr>
          <w:p w:rsidR="00347327" w:rsidRPr="007310E9" w:rsidRDefault="00347327" w:rsidP="0064768D">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134.917</w:t>
            </w:r>
          </w:p>
        </w:tc>
        <w:tc>
          <w:tcPr>
            <w:tcW w:w="54" w:type="dxa"/>
            <w:tcBorders>
              <w:top w:val="nil"/>
              <w:left w:val="nil"/>
              <w:bottom w:val="nil"/>
              <w:right w:val="nil"/>
            </w:tcBorders>
            <w:shd w:val="clear" w:color="auto" w:fill="auto"/>
            <w:noWrap/>
            <w:vAlign w:val="center"/>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546.685</w:t>
            </w:r>
          </w:p>
        </w:tc>
        <w:tc>
          <w:tcPr>
            <w:tcW w:w="57" w:type="dxa"/>
            <w:tcBorders>
              <w:top w:val="nil"/>
              <w:left w:val="nil"/>
              <w:bottom w:val="nil"/>
              <w:right w:val="nil"/>
            </w:tcBorders>
            <w:shd w:val="clear" w:color="auto" w:fill="auto"/>
            <w:noWrap/>
            <w:vAlign w:val="bottom"/>
            <w:hideMark/>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34.222</w:t>
            </w:r>
          </w:p>
        </w:tc>
        <w:tc>
          <w:tcPr>
            <w:tcW w:w="54"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138.428</w:t>
            </w:r>
          </w:p>
        </w:tc>
      </w:tr>
      <w:tr w:rsidR="00347327" w:rsidRPr="007310E9" w:rsidTr="00347327">
        <w:trPr>
          <w:trHeight w:val="300"/>
        </w:trPr>
        <w:tc>
          <w:tcPr>
            <w:tcW w:w="3458" w:type="dxa"/>
            <w:tcBorders>
              <w:top w:val="nil"/>
              <w:left w:val="nil"/>
              <w:bottom w:val="nil"/>
              <w:right w:val="nil"/>
            </w:tcBorders>
            <w:shd w:val="clear" w:color="auto" w:fill="auto"/>
            <w:noWrap/>
            <w:vAlign w:val="center"/>
          </w:tcPr>
          <w:p w:rsidR="00347327" w:rsidRPr="007310E9" w:rsidRDefault="00347327" w:rsidP="00200A2C">
            <w:pPr>
              <w:keepNext/>
              <w:keepLines/>
              <w:spacing w:after="0" w:line="240" w:lineRule="auto"/>
              <w:rPr>
                <w:rFonts w:ascii="Arial" w:eastAsia="SimSun" w:hAnsi="Arial" w:cs="Arial"/>
                <w:lang w:val="en-GB" w:eastAsia="en-GB"/>
              </w:rPr>
            </w:pPr>
            <w:r w:rsidRPr="007310E9">
              <w:rPr>
                <w:rFonts w:ascii="Arial" w:eastAsia="SimSun" w:hAnsi="Arial" w:cs="Arial"/>
                <w:lang w:val="en-GB" w:eastAsia="en-GB"/>
              </w:rPr>
              <w:t>Phí môi trường</w:t>
            </w:r>
          </w:p>
        </w:tc>
        <w:tc>
          <w:tcPr>
            <w:tcW w:w="1361" w:type="dxa"/>
            <w:tcBorders>
              <w:top w:val="nil"/>
              <w:left w:val="nil"/>
              <w:bottom w:val="single" w:sz="4" w:space="0" w:color="auto"/>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131.037</w:t>
            </w:r>
          </w:p>
        </w:tc>
        <w:tc>
          <w:tcPr>
            <w:tcW w:w="54"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530.960</w:t>
            </w:r>
          </w:p>
        </w:tc>
        <w:tc>
          <w:tcPr>
            <w:tcW w:w="57"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347327" w:rsidRPr="007310E9" w:rsidTr="00347327">
        <w:trPr>
          <w:trHeight w:val="300"/>
        </w:trPr>
        <w:tc>
          <w:tcPr>
            <w:tcW w:w="3458" w:type="dxa"/>
            <w:tcBorders>
              <w:top w:val="nil"/>
              <w:left w:val="nil"/>
              <w:bottom w:val="nil"/>
              <w:right w:val="nil"/>
            </w:tcBorders>
            <w:shd w:val="clear" w:color="auto" w:fill="auto"/>
            <w:noWrap/>
            <w:vAlign w:val="center"/>
          </w:tcPr>
          <w:p w:rsidR="00347327" w:rsidRPr="007310E9" w:rsidRDefault="00347327" w:rsidP="00200A2C">
            <w:pPr>
              <w:keepNext/>
              <w:keepLines/>
              <w:spacing w:after="0" w:line="240" w:lineRule="auto"/>
              <w:rPr>
                <w:rFonts w:ascii="Arial" w:eastAsia="SimSun" w:hAnsi="Arial" w:cs="Arial"/>
                <w:lang w:val="en-GB" w:eastAsia="en-GB"/>
              </w:rPr>
            </w:pPr>
            <w:r w:rsidRPr="007310E9">
              <w:rPr>
                <w:rFonts w:ascii="Arial" w:eastAsia="SimSun" w:hAnsi="Arial" w:cs="Arial"/>
                <w:lang w:val="en-GB" w:eastAsia="en-GB"/>
              </w:rPr>
              <w:t>Phí văn phòng</w:t>
            </w:r>
          </w:p>
        </w:tc>
        <w:tc>
          <w:tcPr>
            <w:tcW w:w="1361" w:type="dxa"/>
            <w:tcBorders>
              <w:top w:val="nil"/>
              <w:left w:val="nil"/>
              <w:bottom w:val="single" w:sz="4" w:space="0" w:color="auto"/>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71.576</w:t>
            </w:r>
          </w:p>
        </w:tc>
        <w:tc>
          <w:tcPr>
            <w:tcW w:w="54"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290.024</w:t>
            </w:r>
          </w:p>
        </w:tc>
        <w:tc>
          <w:tcPr>
            <w:tcW w:w="57"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32.581</w:t>
            </w:r>
          </w:p>
        </w:tc>
        <w:tc>
          <w:tcPr>
            <w:tcW w:w="54" w:type="dxa"/>
            <w:tcBorders>
              <w:top w:val="nil"/>
              <w:left w:val="nil"/>
              <w:bottom w:val="nil"/>
              <w:right w:val="nil"/>
            </w:tcBorders>
            <w:shd w:val="clear" w:color="auto" w:fill="auto"/>
            <w:noWrap/>
            <w:vAlign w:val="bottom"/>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131.790</w:t>
            </w:r>
          </w:p>
        </w:tc>
      </w:tr>
      <w:tr w:rsidR="00347327" w:rsidRPr="007310E9" w:rsidTr="00347327">
        <w:trPr>
          <w:trHeight w:val="300"/>
        </w:trPr>
        <w:tc>
          <w:tcPr>
            <w:tcW w:w="3458" w:type="dxa"/>
            <w:tcBorders>
              <w:top w:val="nil"/>
              <w:left w:val="nil"/>
              <w:bottom w:val="nil"/>
              <w:right w:val="nil"/>
            </w:tcBorders>
            <w:shd w:val="clear" w:color="auto" w:fill="auto"/>
            <w:noWrap/>
            <w:vAlign w:val="center"/>
            <w:hideMark/>
          </w:tcPr>
          <w:p w:rsidR="00347327" w:rsidRPr="007310E9" w:rsidRDefault="00347327" w:rsidP="00200A2C">
            <w:pPr>
              <w:keepNext/>
              <w:keepLines/>
              <w:spacing w:after="0" w:line="240" w:lineRule="auto"/>
              <w:rPr>
                <w:rFonts w:ascii="Arial" w:eastAsia="SimSun" w:hAnsi="Arial" w:cs="Arial"/>
                <w:lang w:val="vi-VN" w:eastAsia="en-GB"/>
              </w:rPr>
            </w:pPr>
            <w:r w:rsidRPr="007310E9">
              <w:rPr>
                <w:rFonts w:ascii="Arial" w:eastAsia="SimSun" w:hAnsi="Arial" w:cs="Arial"/>
                <w:lang w:val="vi-VN" w:eastAsia="en-GB"/>
              </w:rPr>
              <w:t>Phí khác</w:t>
            </w:r>
          </w:p>
        </w:tc>
        <w:tc>
          <w:tcPr>
            <w:tcW w:w="1361" w:type="dxa"/>
            <w:tcBorders>
              <w:top w:val="nil"/>
              <w:left w:val="nil"/>
              <w:bottom w:val="single" w:sz="4" w:space="0" w:color="auto"/>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743.839</w:t>
            </w:r>
          </w:p>
        </w:tc>
        <w:tc>
          <w:tcPr>
            <w:tcW w:w="54"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3.014.035</w:t>
            </w:r>
          </w:p>
        </w:tc>
        <w:tc>
          <w:tcPr>
            <w:tcW w:w="57" w:type="dxa"/>
            <w:tcBorders>
              <w:top w:val="nil"/>
              <w:left w:val="nil"/>
              <w:bottom w:val="nil"/>
              <w:right w:val="nil"/>
            </w:tcBorders>
            <w:shd w:val="clear" w:color="auto" w:fill="auto"/>
            <w:noWrap/>
            <w:vAlign w:val="bottom"/>
            <w:hideMark/>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306..242</w:t>
            </w:r>
          </w:p>
        </w:tc>
        <w:tc>
          <w:tcPr>
            <w:tcW w:w="54" w:type="dxa"/>
            <w:tcBorders>
              <w:top w:val="nil"/>
              <w:left w:val="nil"/>
              <w:bottom w:val="nil"/>
              <w:right w:val="nil"/>
            </w:tcBorders>
            <w:shd w:val="clear" w:color="auto" w:fill="auto"/>
            <w:noWrap/>
            <w:vAlign w:val="bottom"/>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347327" w:rsidRPr="007310E9" w:rsidRDefault="00F74472"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1.238.748</w:t>
            </w:r>
          </w:p>
        </w:tc>
      </w:tr>
      <w:tr w:rsidR="00347327" w:rsidRPr="007310E9" w:rsidTr="00347327">
        <w:trPr>
          <w:trHeight w:val="285"/>
        </w:trPr>
        <w:tc>
          <w:tcPr>
            <w:tcW w:w="3458" w:type="dxa"/>
            <w:tcBorders>
              <w:top w:val="nil"/>
              <w:left w:val="nil"/>
              <w:bottom w:val="nil"/>
              <w:right w:val="nil"/>
            </w:tcBorders>
            <w:shd w:val="clear" w:color="auto" w:fill="auto"/>
            <w:noWrap/>
            <w:vAlign w:val="bottom"/>
            <w:hideMark/>
          </w:tcPr>
          <w:p w:rsidR="00347327" w:rsidRPr="007310E9" w:rsidRDefault="00347327" w:rsidP="00200A2C">
            <w:pPr>
              <w:keepNext/>
              <w:keepLines/>
              <w:spacing w:after="0" w:line="240" w:lineRule="auto"/>
              <w:jc w:val="right"/>
              <w:rPr>
                <w:rFonts w:ascii="Arial" w:eastAsia="SimSun" w:hAnsi="Arial" w:cs="Arial"/>
                <w:lang w:val="en-GB" w:eastAsia="en-GB"/>
              </w:rPr>
            </w:pPr>
          </w:p>
        </w:tc>
        <w:tc>
          <w:tcPr>
            <w:tcW w:w="1361" w:type="dxa"/>
            <w:tcBorders>
              <w:top w:val="single" w:sz="4" w:space="0" w:color="auto"/>
              <w:left w:val="nil"/>
              <w:bottom w:val="nil"/>
              <w:right w:val="nil"/>
            </w:tcBorders>
            <w:shd w:val="clear" w:color="auto" w:fill="auto"/>
            <w:noWrap/>
            <w:vAlign w:val="bottom"/>
          </w:tcPr>
          <w:p w:rsidR="00347327" w:rsidRPr="007310E9" w:rsidRDefault="00347327" w:rsidP="00200A2C">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bottom"/>
          </w:tcPr>
          <w:p w:rsidR="00347327" w:rsidRPr="007310E9" w:rsidRDefault="00347327" w:rsidP="00200A2C">
            <w:pPr>
              <w:spacing w:after="0" w:line="240" w:lineRule="auto"/>
              <w:jc w:val="right"/>
              <w:rPr>
                <w:rFonts w:ascii="Times New Roman" w:eastAsia="SimSun" w:hAnsi="Times New Roman" w:cs="Times New Roman"/>
                <w:sz w:val="20"/>
                <w:szCs w:val="20"/>
                <w:lang w:val="en-GB" w:eastAsia="en-GB"/>
              </w:rPr>
            </w:pPr>
          </w:p>
        </w:tc>
        <w:tc>
          <w:tcPr>
            <w:tcW w:w="57" w:type="dxa"/>
            <w:tcBorders>
              <w:top w:val="nil"/>
              <w:left w:val="nil"/>
              <w:bottom w:val="nil"/>
              <w:right w:val="nil"/>
            </w:tcBorders>
            <w:shd w:val="clear" w:color="auto" w:fill="auto"/>
            <w:noWrap/>
            <w:vAlign w:val="bottom"/>
            <w:hideMark/>
          </w:tcPr>
          <w:p w:rsidR="00347327" w:rsidRPr="007310E9" w:rsidRDefault="00347327" w:rsidP="00200A2C">
            <w:pPr>
              <w:spacing w:after="0" w:line="240" w:lineRule="auto"/>
              <w:jc w:val="right"/>
              <w:rPr>
                <w:rFonts w:ascii="Times New Roman" w:eastAsia="SimSun" w:hAnsi="Times New Roman" w:cs="Times New Roman"/>
                <w:sz w:val="20"/>
                <w:szCs w:val="20"/>
                <w:lang w:val="en-GB" w:eastAsia="en-GB"/>
              </w:rPr>
            </w:pPr>
          </w:p>
        </w:tc>
        <w:tc>
          <w:tcPr>
            <w:tcW w:w="1361" w:type="dxa"/>
            <w:tcBorders>
              <w:top w:val="single" w:sz="4" w:space="0" w:color="auto"/>
              <w:left w:val="nil"/>
              <w:bottom w:val="nil"/>
              <w:right w:val="nil"/>
            </w:tcBorders>
            <w:shd w:val="clear" w:color="auto" w:fill="auto"/>
            <w:noWrap/>
            <w:vAlign w:val="bottom"/>
          </w:tcPr>
          <w:p w:rsidR="00347327" w:rsidRPr="007310E9" w:rsidRDefault="00347327" w:rsidP="00347327">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347327" w:rsidRPr="007310E9" w:rsidRDefault="00347327" w:rsidP="00347327">
            <w:pPr>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bottom"/>
          </w:tcPr>
          <w:p w:rsidR="00347327" w:rsidRPr="007310E9" w:rsidRDefault="00347327" w:rsidP="00347327">
            <w:pPr>
              <w:spacing w:after="0" w:line="240" w:lineRule="auto"/>
              <w:jc w:val="right"/>
              <w:rPr>
                <w:rFonts w:ascii="Times New Roman" w:eastAsia="SimSun" w:hAnsi="Times New Roman" w:cs="Times New Roman"/>
                <w:sz w:val="20"/>
                <w:szCs w:val="20"/>
                <w:lang w:val="en-GB" w:eastAsia="en-GB"/>
              </w:rPr>
            </w:pPr>
          </w:p>
        </w:tc>
      </w:tr>
      <w:tr w:rsidR="00347327" w:rsidRPr="007310E9" w:rsidTr="00347327">
        <w:trPr>
          <w:trHeight w:val="300"/>
        </w:trPr>
        <w:tc>
          <w:tcPr>
            <w:tcW w:w="3458" w:type="dxa"/>
            <w:tcBorders>
              <w:top w:val="nil"/>
              <w:left w:val="nil"/>
              <w:bottom w:val="nil"/>
              <w:right w:val="nil"/>
            </w:tcBorders>
            <w:shd w:val="clear" w:color="auto" w:fill="auto"/>
            <w:noWrap/>
            <w:vAlign w:val="bottom"/>
            <w:hideMark/>
          </w:tcPr>
          <w:p w:rsidR="00347327" w:rsidRPr="007310E9" w:rsidRDefault="00347327" w:rsidP="00200A2C">
            <w:pPr>
              <w:keepNext/>
              <w:keepLines/>
              <w:spacing w:after="0" w:line="240" w:lineRule="auto"/>
              <w:rPr>
                <w:rFonts w:ascii="Times New Roman" w:eastAsia="SimSun" w:hAnsi="Times New Roman" w:cs="Times New Roman"/>
                <w:sz w:val="20"/>
                <w:szCs w:val="20"/>
                <w:lang w:val="en-GB" w:eastAsia="en-GB"/>
              </w:rPr>
            </w:pPr>
          </w:p>
        </w:tc>
        <w:tc>
          <w:tcPr>
            <w:tcW w:w="1361" w:type="dxa"/>
            <w:tcBorders>
              <w:top w:val="nil"/>
              <w:left w:val="nil"/>
              <w:bottom w:val="double" w:sz="6" w:space="0" w:color="auto"/>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11.803.173</w:t>
            </w:r>
          </w:p>
        </w:tc>
        <w:tc>
          <w:tcPr>
            <w:tcW w:w="54" w:type="dxa"/>
            <w:tcBorders>
              <w:top w:val="nil"/>
              <w:left w:val="nil"/>
              <w:bottom w:val="nil"/>
              <w:right w:val="nil"/>
            </w:tcBorders>
            <w:shd w:val="clear" w:color="auto" w:fill="auto"/>
            <w:noWrap/>
            <w:vAlign w:val="bottom"/>
          </w:tcPr>
          <w:p w:rsidR="00347327" w:rsidRPr="007310E9" w:rsidRDefault="00347327" w:rsidP="00200A2C">
            <w:pPr>
              <w:spacing w:after="0" w:line="240" w:lineRule="auto"/>
              <w:jc w:val="right"/>
              <w:rPr>
                <w:rFonts w:ascii="Arial" w:eastAsia="SimSun" w:hAnsi="Arial" w:cs="Arial"/>
                <w:lang w:val="en-GB" w:eastAsia="en-GB"/>
              </w:rPr>
            </w:pPr>
          </w:p>
        </w:tc>
        <w:tc>
          <w:tcPr>
            <w:tcW w:w="1363" w:type="dxa"/>
            <w:tcBorders>
              <w:top w:val="nil"/>
              <w:left w:val="nil"/>
              <w:bottom w:val="double" w:sz="6" w:space="0" w:color="auto"/>
              <w:right w:val="nil"/>
            </w:tcBorders>
            <w:shd w:val="clear" w:color="auto" w:fill="auto"/>
            <w:noWrap/>
            <w:vAlign w:val="bottom"/>
          </w:tcPr>
          <w:p w:rsidR="00347327" w:rsidRPr="007310E9" w:rsidRDefault="00F74472"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47.826.457</w:t>
            </w:r>
          </w:p>
        </w:tc>
        <w:tc>
          <w:tcPr>
            <w:tcW w:w="57" w:type="dxa"/>
            <w:tcBorders>
              <w:top w:val="nil"/>
              <w:left w:val="nil"/>
              <w:bottom w:val="nil"/>
              <w:right w:val="nil"/>
            </w:tcBorders>
            <w:shd w:val="clear" w:color="auto" w:fill="auto"/>
            <w:noWrap/>
            <w:vAlign w:val="bottom"/>
            <w:hideMark/>
          </w:tcPr>
          <w:p w:rsidR="00347327" w:rsidRPr="007310E9" w:rsidRDefault="00347327" w:rsidP="00200A2C">
            <w:pPr>
              <w:spacing w:after="0" w:line="240" w:lineRule="auto"/>
              <w:jc w:val="right"/>
              <w:rPr>
                <w:rFonts w:ascii="Arial" w:eastAsia="SimSun" w:hAnsi="Arial" w:cs="Arial"/>
                <w:lang w:val="en-GB" w:eastAsia="en-GB"/>
              </w:rPr>
            </w:pPr>
          </w:p>
        </w:tc>
        <w:tc>
          <w:tcPr>
            <w:tcW w:w="1361" w:type="dxa"/>
            <w:tcBorders>
              <w:top w:val="nil"/>
              <w:left w:val="nil"/>
              <w:bottom w:val="double" w:sz="6" w:space="0" w:color="auto"/>
              <w:right w:val="nil"/>
            </w:tcBorders>
            <w:shd w:val="clear" w:color="auto" w:fill="auto"/>
            <w:noWrap/>
            <w:vAlign w:val="bottom"/>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5.536.264</w:t>
            </w:r>
          </w:p>
        </w:tc>
        <w:tc>
          <w:tcPr>
            <w:tcW w:w="54" w:type="dxa"/>
            <w:tcBorders>
              <w:top w:val="nil"/>
              <w:left w:val="nil"/>
              <w:bottom w:val="nil"/>
              <w:right w:val="nil"/>
            </w:tcBorders>
            <w:shd w:val="clear" w:color="auto" w:fill="auto"/>
            <w:noWrap/>
            <w:vAlign w:val="bottom"/>
          </w:tcPr>
          <w:p w:rsidR="00347327" w:rsidRPr="007310E9" w:rsidRDefault="00347327" w:rsidP="00347327">
            <w:pPr>
              <w:spacing w:after="0" w:line="240" w:lineRule="auto"/>
              <w:jc w:val="right"/>
              <w:rPr>
                <w:rFonts w:ascii="Arial" w:eastAsia="SimSun" w:hAnsi="Arial" w:cs="Arial"/>
                <w:lang w:val="en-GB" w:eastAsia="en-GB"/>
              </w:rPr>
            </w:pPr>
          </w:p>
        </w:tc>
        <w:tc>
          <w:tcPr>
            <w:tcW w:w="1363" w:type="dxa"/>
            <w:tcBorders>
              <w:top w:val="nil"/>
              <w:left w:val="nil"/>
              <w:bottom w:val="double" w:sz="6" w:space="0" w:color="auto"/>
              <w:right w:val="nil"/>
            </w:tcBorders>
            <w:shd w:val="clear" w:color="auto" w:fill="auto"/>
            <w:noWrap/>
            <w:vAlign w:val="bottom"/>
          </w:tcPr>
          <w:p w:rsidR="00347327" w:rsidRPr="007310E9" w:rsidRDefault="00347327" w:rsidP="00347327">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22.394.188</w:t>
            </w:r>
          </w:p>
        </w:tc>
      </w:tr>
    </w:tbl>
    <w:p w:rsidR="0064768D" w:rsidRPr="007310E9" w:rsidRDefault="0064768D" w:rsidP="0064768D">
      <w:pPr>
        <w:jc w:val="both"/>
        <w:rPr>
          <w:rFonts w:asciiTheme="majorHAnsi" w:hAnsiTheme="majorHAnsi" w:cstheme="majorHAnsi"/>
          <w:b/>
          <w:sz w:val="26"/>
          <w:szCs w:val="26"/>
          <w:lang w:val="en-GB"/>
        </w:rPr>
      </w:pPr>
    </w:p>
    <w:p w:rsidR="0064768D" w:rsidRPr="007310E9" w:rsidRDefault="0064768D" w:rsidP="006811EF">
      <w:pPr>
        <w:jc w:val="both"/>
        <w:rPr>
          <w:rFonts w:asciiTheme="majorHAnsi" w:hAnsiTheme="majorHAnsi" w:cstheme="majorHAnsi"/>
          <w:b/>
          <w:sz w:val="26"/>
          <w:szCs w:val="26"/>
          <w:lang w:val="en-GB"/>
        </w:rPr>
      </w:pPr>
      <w:r w:rsidRPr="007310E9">
        <w:rPr>
          <w:rFonts w:asciiTheme="majorHAnsi" w:hAnsiTheme="majorHAnsi" w:cstheme="majorHAnsi"/>
          <w:b/>
          <w:sz w:val="26"/>
          <w:szCs w:val="26"/>
          <w:lang w:val="vi-VN"/>
        </w:rPr>
        <w:t>2</w:t>
      </w:r>
      <w:r w:rsidR="00F74472" w:rsidRPr="007310E9">
        <w:rPr>
          <w:rFonts w:asciiTheme="majorHAnsi" w:hAnsiTheme="majorHAnsi" w:cstheme="majorHAnsi"/>
          <w:b/>
          <w:sz w:val="26"/>
          <w:szCs w:val="26"/>
          <w:lang w:val="en-GB"/>
        </w:rPr>
        <w:t>5</w:t>
      </w:r>
      <w:r w:rsidRPr="007310E9">
        <w:rPr>
          <w:rFonts w:asciiTheme="majorHAnsi" w:hAnsiTheme="majorHAnsi" w:cstheme="majorHAnsi"/>
          <w:b/>
          <w:sz w:val="26"/>
          <w:szCs w:val="26"/>
          <w:lang w:val="vi-VN"/>
        </w:rPr>
        <w:t xml:space="preserve">. CHI PHÍ </w:t>
      </w:r>
      <w:r w:rsidRPr="007310E9">
        <w:rPr>
          <w:rFonts w:asciiTheme="majorHAnsi" w:hAnsiTheme="majorHAnsi" w:cstheme="majorHAnsi"/>
          <w:b/>
          <w:sz w:val="26"/>
          <w:szCs w:val="26"/>
          <w:lang w:val="en-GB"/>
        </w:rPr>
        <w:t>QUẢN LÝ CHUNG</w:t>
      </w:r>
    </w:p>
    <w:tbl>
      <w:tblPr>
        <w:tblW w:w="9071" w:type="dxa"/>
        <w:tblInd w:w="17" w:type="dxa"/>
        <w:tblLayout w:type="fixed"/>
        <w:tblCellMar>
          <w:left w:w="17" w:type="dxa"/>
          <w:right w:w="17" w:type="dxa"/>
        </w:tblCellMar>
        <w:tblLook w:val="04A0" w:firstRow="1" w:lastRow="0" w:firstColumn="1" w:lastColumn="0" w:noHBand="0" w:noVBand="1"/>
      </w:tblPr>
      <w:tblGrid>
        <w:gridCol w:w="3458"/>
        <w:gridCol w:w="1361"/>
        <w:gridCol w:w="54"/>
        <w:gridCol w:w="1363"/>
        <w:gridCol w:w="57"/>
        <w:gridCol w:w="1361"/>
        <w:gridCol w:w="54"/>
        <w:gridCol w:w="1363"/>
      </w:tblGrid>
      <w:tr w:rsidR="007310E9" w:rsidRPr="007310E9" w:rsidTr="00846A80">
        <w:trPr>
          <w:trHeight w:val="315"/>
        </w:trPr>
        <w:tc>
          <w:tcPr>
            <w:tcW w:w="3458" w:type="dxa"/>
            <w:tcBorders>
              <w:top w:val="nil"/>
              <w:left w:val="nil"/>
              <w:bottom w:val="nil"/>
              <w:right w:val="nil"/>
            </w:tcBorders>
            <w:shd w:val="clear" w:color="auto" w:fill="auto"/>
            <w:noWrap/>
            <w:vAlign w:val="bottom"/>
            <w:hideMark/>
          </w:tcPr>
          <w:p w:rsidR="00B63522" w:rsidRPr="007310E9" w:rsidRDefault="00B63522" w:rsidP="00B63522">
            <w:pPr>
              <w:keepNext/>
              <w:keepLines/>
              <w:spacing w:after="0" w:line="240" w:lineRule="auto"/>
              <w:rPr>
                <w:rFonts w:ascii="Times New Roman" w:eastAsia="SimSun" w:hAnsi="Times New Roman" w:cs="Times New Roman"/>
                <w:sz w:val="20"/>
                <w:szCs w:val="20"/>
                <w:lang w:val="vi-VN" w:eastAsia="en-GB" w:bidi="km-KH"/>
              </w:rPr>
            </w:pPr>
          </w:p>
        </w:tc>
        <w:tc>
          <w:tcPr>
            <w:tcW w:w="2778" w:type="dxa"/>
            <w:gridSpan w:val="3"/>
            <w:tcBorders>
              <w:top w:val="nil"/>
              <w:left w:val="nil"/>
              <w:bottom w:val="single" w:sz="4" w:space="0" w:color="auto"/>
              <w:right w:val="nil"/>
            </w:tcBorders>
            <w:shd w:val="clear" w:color="auto" w:fill="auto"/>
            <w:noWrap/>
            <w:vAlign w:val="center"/>
            <w:hideMark/>
          </w:tcPr>
          <w:p w:rsidR="00B63522" w:rsidRPr="007310E9" w:rsidRDefault="00F03BCE" w:rsidP="00B63522">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57" w:type="dxa"/>
            <w:tcBorders>
              <w:top w:val="nil"/>
              <w:left w:val="nil"/>
              <w:bottom w:val="nil"/>
              <w:right w:val="nil"/>
            </w:tcBorders>
            <w:shd w:val="clear" w:color="auto" w:fill="auto"/>
            <w:noWrap/>
            <w:vAlign w:val="bottom"/>
            <w:hideMark/>
          </w:tcPr>
          <w:p w:rsidR="00B63522" w:rsidRPr="007310E9" w:rsidRDefault="00B63522" w:rsidP="00B63522">
            <w:pPr>
              <w:keepNext/>
              <w:keepLines/>
              <w:spacing w:after="0" w:line="240" w:lineRule="auto"/>
              <w:jc w:val="center"/>
              <w:rPr>
                <w:rFonts w:ascii="Arial" w:eastAsia="SimSun" w:hAnsi="Arial" w:cs="Arial"/>
                <w:b/>
                <w:bCs/>
                <w:lang w:val="en-GB" w:eastAsia="en-GB"/>
              </w:rPr>
            </w:pPr>
          </w:p>
        </w:tc>
        <w:tc>
          <w:tcPr>
            <w:tcW w:w="2778" w:type="dxa"/>
            <w:gridSpan w:val="3"/>
            <w:tcBorders>
              <w:top w:val="nil"/>
              <w:left w:val="nil"/>
              <w:bottom w:val="single" w:sz="4" w:space="0" w:color="auto"/>
              <w:right w:val="nil"/>
            </w:tcBorders>
            <w:shd w:val="clear" w:color="auto" w:fill="auto"/>
            <w:noWrap/>
            <w:vAlign w:val="center"/>
            <w:hideMark/>
          </w:tcPr>
          <w:p w:rsidR="00B63522" w:rsidRPr="007310E9" w:rsidRDefault="00F03BCE" w:rsidP="00B63522">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310E9" w:rsidRPr="007310E9" w:rsidTr="00846A80">
        <w:trPr>
          <w:trHeight w:val="315"/>
        </w:trPr>
        <w:tc>
          <w:tcPr>
            <w:tcW w:w="3458" w:type="dxa"/>
            <w:tcBorders>
              <w:top w:val="nil"/>
              <w:left w:val="nil"/>
              <w:right w:val="nil"/>
            </w:tcBorders>
            <w:shd w:val="clear" w:color="auto" w:fill="auto"/>
            <w:noWrap/>
            <w:vAlign w:val="bottom"/>
            <w:hideMark/>
          </w:tcPr>
          <w:p w:rsidR="00B63522" w:rsidRPr="007310E9" w:rsidRDefault="00B63522" w:rsidP="00B63522">
            <w:pPr>
              <w:keepNext/>
              <w:keepLines/>
              <w:spacing w:after="0" w:line="240" w:lineRule="auto"/>
              <w:jc w:val="center"/>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B63522" w:rsidRPr="007310E9" w:rsidRDefault="00B63522" w:rsidP="00B63522">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Arial" w:eastAsia="SimSun" w:hAnsi="Arial" w:cs="Arial"/>
                <w:b/>
                <w:bCs/>
                <w:lang w:val="en-GB" w:eastAsia="en-GB"/>
              </w:rPr>
            </w:pPr>
          </w:p>
        </w:tc>
        <w:tc>
          <w:tcPr>
            <w:tcW w:w="1363" w:type="dxa"/>
            <w:tcBorders>
              <w:top w:val="single" w:sz="4" w:space="0" w:color="auto"/>
              <w:left w:val="nil"/>
              <w:bottom w:val="single" w:sz="4" w:space="0" w:color="auto"/>
              <w:right w:val="nil"/>
            </w:tcBorders>
            <w:shd w:val="clear" w:color="auto" w:fill="auto"/>
            <w:noWrap/>
            <w:vAlign w:val="center"/>
            <w:hideMark/>
          </w:tcPr>
          <w:p w:rsidR="00B63522" w:rsidRPr="007310E9" w:rsidRDefault="00B63522" w:rsidP="00B63522">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B63522" w:rsidRPr="007310E9" w:rsidRDefault="00B63522" w:rsidP="00B63522">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B63522" w:rsidRPr="007310E9" w:rsidRDefault="00B63522" w:rsidP="00B63522">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Arial" w:eastAsia="SimSun" w:hAnsi="Arial" w:cs="Arial"/>
                <w:b/>
                <w:bCs/>
                <w:lang w:val="en-GB" w:eastAsia="en-GB"/>
              </w:rPr>
            </w:pPr>
          </w:p>
        </w:tc>
        <w:tc>
          <w:tcPr>
            <w:tcW w:w="1363" w:type="dxa"/>
            <w:tcBorders>
              <w:top w:val="single" w:sz="4" w:space="0" w:color="auto"/>
              <w:left w:val="nil"/>
              <w:bottom w:val="single" w:sz="4" w:space="0" w:color="auto"/>
              <w:right w:val="nil"/>
            </w:tcBorders>
            <w:shd w:val="clear" w:color="auto" w:fill="auto"/>
            <w:noWrap/>
            <w:vAlign w:val="center"/>
            <w:hideMark/>
          </w:tcPr>
          <w:p w:rsidR="00B63522" w:rsidRPr="007310E9" w:rsidRDefault="00B63522" w:rsidP="00B63522">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7310E9" w:rsidRPr="007310E9" w:rsidTr="00846A80">
        <w:trPr>
          <w:trHeight w:val="285"/>
        </w:trPr>
        <w:tc>
          <w:tcPr>
            <w:tcW w:w="3458" w:type="dxa"/>
            <w:tcBorders>
              <w:left w:val="nil"/>
              <w:bottom w:val="nil"/>
              <w:right w:val="nil"/>
            </w:tcBorders>
            <w:shd w:val="clear" w:color="auto" w:fill="auto"/>
            <w:noWrap/>
            <w:vAlign w:val="bottom"/>
            <w:hideMark/>
          </w:tcPr>
          <w:p w:rsidR="00B63522" w:rsidRPr="007310E9" w:rsidRDefault="00B63522" w:rsidP="00B63522">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c>
          <w:tcPr>
            <w:tcW w:w="57" w:type="dxa"/>
            <w:tcBorders>
              <w:left w:val="nil"/>
              <w:bottom w:val="nil"/>
              <w:right w:val="nil"/>
            </w:tcBorders>
            <w:shd w:val="clear" w:color="auto" w:fill="auto"/>
            <w:noWrap/>
            <w:vAlign w:val="bottom"/>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c>
          <w:tcPr>
            <w:tcW w:w="1361" w:type="dxa"/>
            <w:tcBorders>
              <w:top w:val="single" w:sz="4" w:space="0" w:color="auto"/>
              <w:left w:val="nil"/>
              <w:bottom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center"/>
            <w:hideMark/>
          </w:tcPr>
          <w:p w:rsidR="00B63522" w:rsidRPr="007310E9" w:rsidRDefault="00B63522" w:rsidP="00B63522">
            <w:pPr>
              <w:keepNext/>
              <w:keepLines/>
              <w:spacing w:after="0" w:line="240" w:lineRule="auto"/>
              <w:jc w:val="right"/>
              <w:rPr>
                <w:rFonts w:ascii="Times New Roman" w:eastAsia="SimSun" w:hAnsi="Times New Roman" w:cs="Times New Roman"/>
                <w:sz w:val="20"/>
                <w:szCs w:val="20"/>
                <w:lang w:val="en-GB" w:eastAsia="en-GB"/>
              </w:rPr>
            </w:pPr>
          </w:p>
        </w:tc>
      </w:tr>
      <w:tr w:rsidR="007310E9" w:rsidRPr="007310E9" w:rsidTr="003C42D8">
        <w:trPr>
          <w:trHeight w:val="285"/>
        </w:trPr>
        <w:tc>
          <w:tcPr>
            <w:tcW w:w="3458" w:type="dxa"/>
            <w:tcBorders>
              <w:top w:val="nil"/>
              <w:left w:val="nil"/>
              <w:bottom w:val="nil"/>
              <w:right w:val="nil"/>
            </w:tcBorders>
            <w:shd w:val="clear" w:color="auto" w:fill="auto"/>
            <w:noWrap/>
            <w:vAlign w:val="center"/>
            <w:hideMark/>
          </w:tcPr>
          <w:p w:rsidR="00F03BCE" w:rsidRPr="007310E9" w:rsidRDefault="00F03BCE" w:rsidP="00B812F6">
            <w:pPr>
              <w:spacing w:after="0" w:line="240" w:lineRule="auto"/>
              <w:rPr>
                <w:rFonts w:ascii="Arial" w:eastAsia="SimSun" w:hAnsi="Arial" w:cs="Arial"/>
                <w:lang w:eastAsia="en-GB" w:bidi="km-KH"/>
              </w:rPr>
            </w:pPr>
            <w:r w:rsidRPr="007310E9">
              <w:rPr>
                <w:rFonts w:ascii="Arial" w:eastAsia="SimSun" w:hAnsi="Arial" w:cs="Arial"/>
                <w:lang w:eastAsia="en-GB"/>
              </w:rPr>
              <w:t>Phí bảo hiểm</w:t>
            </w:r>
          </w:p>
        </w:tc>
        <w:tc>
          <w:tcPr>
            <w:tcW w:w="1361" w:type="dxa"/>
            <w:tcBorders>
              <w:top w:val="nil"/>
              <w:left w:val="nil"/>
              <w:bottom w:val="nil"/>
              <w:right w:val="nil"/>
            </w:tcBorders>
            <w:shd w:val="clear" w:color="auto" w:fill="auto"/>
            <w:noWrap/>
            <w:vAlign w:val="center"/>
          </w:tcPr>
          <w:p w:rsidR="00F03BCE" w:rsidRPr="007310E9" w:rsidRDefault="00F03BCE"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3.491.495</w:t>
            </w:r>
          </w:p>
        </w:tc>
        <w:tc>
          <w:tcPr>
            <w:tcW w:w="54" w:type="dxa"/>
            <w:tcBorders>
              <w:top w:val="nil"/>
              <w:left w:val="nil"/>
              <w:bottom w:val="nil"/>
              <w:right w:val="nil"/>
            </w:tcBorders>
            <w:shd w:val="clear" w:color="auto" w:fill="auto"/>
            <w:noWrap/>
            <w:vAlign w:val="center"/>
          </w:tcPr>
          <w:p w:rsidR="00F03BCE" w:rsidRPr="007310E9" w:rsidRDefault="00F03BCE" w:rsidP="00B812F6">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14.147.538</w:t>
            </w:r>
          </w:p>
        </w:tc>
        <w:tc>
          <w:tcPr>
            <w:tcW w:w="57" w:type="dxa"/>
            <w:tcBorders>
              <w:top w:val="nil"/>
              <w:left w:val="nil"/>
              <w:bottom w:val="nil"/>
              <w:right w:val="nil"/>
            </w:tcBorders>
            <w:shd w:val="clear" w:color="auto" w:fill="auto"/>
            <w:noWrap/>
            <w:vAlign w:val="bottom"/>
            <w:hideMark/>
          </w:tcPr>
          <w:p w:rsidR="00F03BCE" w:rsidRPr="007310E9" w:rsidRDefault="00F03BCE" w:rsidP="00B812F6">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2.124.784</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8.594.751</w:t>
            </w:r>
          </w:p>
        </w:tc>
      </w:tr>
      <w:tr w:rsidR="007310E9" w:rsidRPr="007310E9" w:rsidTr="003C42D8">
        <w:trPr>
          <w:trHeight w:val="285"/>
        </w:trPr>
        <w:tc>
          <w:tcPr>
            <w:tcW w:w="3458" w:type="dxa"/>
            <w:tcBorders>
              <w:top w:val="nil"/>
              <w:left w:val="nil"/>
              <w:bottom w:val="nil"/>
              <w:right w:val="nil"/>
            </w:tcBorders>
            <w:shd w:val="clear" w:color="auto" w:fill="auto"/>
            <w:noWrap/>
            <w:vAlign w:val="center"/>
          </w:tcPr>
          <w:p w:rsidR="00F03BCE" w:rsidRPr="007310E9" w:rsidRDefault="00F03BCE" w:rsidP="00BE0EE3">
            <w:pPr>
              <w:spacing w:after="0" w:line="240" w:lineRule="auto"/>
              <w:rPr>
                <w:rFonts w:ascii="Arial" w:eastAsia="SimSun" w:hAnsi="Arial" w:cs="Arial"/>
                <w:lang w:val="en-GB" w:eastAsia="en-GB"/>
              </w:rPr>
            </w:pPr>
            <w:r w:rsidRPr="007310E9">
              <w:rPr>
                <w:rFonts w:ascii="Arial" w:eastAsia="SimSun" w:hAnsi="Arial" w:cs="Arial"/>
                <w:lang w:val="en-GB" w:eastAsia="en-GB"/>
              </w:rPr>
              <w:t>Khấu hao TS vô hình (ghi chú 7)</w:t>
            </w:r>
          </w:p>
        </w:tc>
        <w:tc>
          <w:tcPr>
            <w:tcW w:w="1361" w:type="dxa"/>
            <w:tcBorders>
              <w:top w:val="nil"/>
              <w:left w:val="nil"/>
              <w:bottom w:val="nil"/>
              <w:right w:val="nil"/>
            </w:tcBorders>
            <w:shd w:val="clear" w:color="auto" w:fill="auto"/>
            <w:noWrap/>
            <w:vAlign w:val="center"/>
          </w:tcPr>
          <w:p w:rsidR="00F03BCE" w:rsidRPr="007310E9" w:rsidRDefault="00F03BCE"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1.595.849</w:t>
            </w:r>
          </w:p>
        </w:tc>
        <w:tc>
          <w:tcPr>
            <w:tcW w:w="54" w:type="dxa"/>
            <w:tcBorders>
              <w:top w:val="nil"/>
              <w:left w:val="nil"/>
              <w:bottom w:val="nil"/>
              <w:right w:val="nil"/>
            </w:tcBorders>
            <w:shd w:val="clear" w:color="auto" w:fill="auto"/>
            <w:noWrap/>
            <w:vAlign w:val="center"/>
          </w:tcPr>
          <w:p w:rsidR="00F03BCE" w:rsidRPr="007310E9" w:rsidRDefault="00F03BCE" w:rsidP="00BE0EE3">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6.466.380</w:t>
            </w:r>
          </w:p>
        </w:tc>
        <w:tc>
          <w:tcPr>
            <w:tcW w:w="57" w:type="dxa"/>
            <w:tcBorders>
              <w:top w:val="nil"/>
              <w:left w:val="nil"/>
              <w:bottom w:val="nil"/>
              <w:right w:val="nil"/>
            </w:tcBorders>
            <w:shd w:val="clear" w:color="auto" w:fill="auto"/>
            <w:noWrap/>
            <w:vAlign w:val="bottom"/>
          </w:tcPr>
          <w:p w:rsidR="00F03BCE" w:rsidRPr="007310E9" w:rsidRDefault="00F03BCE" w:rsidP="00BE0EE3">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3C42D8">
        <w:trPr>
          <w:trHeight w:val="164"/>
        </w:trPr>
        <w:tc>
          <w:tcPr>
            <w:tcW w:w="3458" w:type="dxa"/>
            <w:tcBorders>
              <w:top w:val="nil"/>
              <w:left w:val="nil"/>
              <w:bottom w:val="nil"/>
              <w:right w:val="nil"/>
            </w:tcBorders>
            <w:shd w:val="clear" w:color="auto" w:fill="auto"/>
            <w:noWrap/>
            <w:vAlign w:val="center"/>
            <w:hideMark/>
          </w:tcPr>
          <w:p w:rsidR="00F03BCE" w:rsidRPr="007310E9" w:rsidRDefault="00F03BCE" w:rsidP="00B63522">
            <w:pPr>
              <w:spacing w:after="0" w:line="240" w:lineRule="auto"/>
              <w:rPr>
                <w:rFonts w:ascii="Arial" w:eastAsia="SimSun" w:hAnsi="Arial" w:cs="Arial"/>
                <w:lang w:val="en-GB" w:eastAsia="en-GB"/>
              </w:rPr>
            </w:pPr>
            <w:r w:rsidRPr="007310E9">
              <w:rPr>
                <w:rFonts w:ascii="Arial" w:eastAsia="SimSun" w:hAnsi="Arial" w:cs="Arial"/>
                <w:lang w:val="en-GB" w:eastAsia="en-GB"/>
              </w:rPr>
              <w:t>Phí hội họp và văn phòng</w:t>
            </w:r>
          </w:p>
        </w:tc>
        <w:tc>
          <w:tcPr>
            <w:tcW w:w="1361"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232.858</w:t>
            </w:r>
          </w:p>
        </w:tc>
        <w:tc>
          <w:tcPr>
            <w:tcW w:w="54"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943.541</w:t>
            </w:r>
          </w:p>
        </w:tc>
        <w:tc>
          <w:tcPr>
            <w:tcW w:w="57" w:type="dxa"/>
            <w:tcBorders>
              <w:top w:val="nil"/>
              <w:left w:val="nil"/>
              <w:bottom w:val="nil"/>
              <w:right w:val="nil"/>
            </w:tcBorders>
            <w:shd w:val="clear" w:color="auto" w:fill="auto"/>
            <w:noWrap/>
            <w:vAlign w:val="bottom"/>
            <w:hideMark/>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286.403</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1.158.500</w:t>
            </w:r>
          </w:p>
        </w:tc>
      </w:tr>
      <w:tr w:rsidR="007310E9" w:rsidRPr="007310E9" w:rsidTr="00BE0EE3">
        <w:trPr>
          <w:trHeight w:val="285"/>
        </w:trPr>
        <w:tc>
          <w:tcPr>
            <w:tcW w:w="3458" w:type="dxa"/>
            <w:tcBorders>
              <w:top w:val="nil"/>
              <w:left w:val="nil"/>
              <w:bottom w:val="nil"/>
              <w:right w:val="nil"/>
            </w:tcBorders>
            <w:shd w:val="clear" w:color="auto" w:fill="auto"/>
            <w:noWrap/>
            <w:vAlign w:val="center"/>
          </w:tcPr>
          <w:p w:rsidR="00F03BCE" w:rsidRPr="007310E9" w:rsidRDefault="00F03BCE" w:rsidP="00B63522">
            <w:pPr>
              <w:spacing w:after="0" w:line="240" w:lineRule="auto"/>
              <w:rPr>
                <w:rFonts w:ascii="Arial" w:eastAsia="SimSun" w:hAnsi="Arial" w:cs="Arial"/>
                <w:lang w:eastAsia="en-GB"/>
              </w:rPr>
            </w:pPr>
            <w:r w:rsidRPr="007310E9">
              <w:rPr>
                <w:rFonts w:ascii="Arial" w:eastAsia="SimSun" w:hAnsi="Arial" w:cs="Arial"/>
                <w:lang w:eastAsia="en-GB"/>
              </w:rPr>
              <w:t>Chi phí nhân sự</w:t>
            </w:r>
          </w:p>
        </w:tc>
        <w:tc>
          <w:tcPr>
            <w:tcW w:w="1361"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137.376</w:t>
            </w:r>
          </w:p>
        </w:tc>
        <w:tc>
          <w:tcPr>
            <w:tcW w:w="54"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556.647</w:t>
            </w:r>
          </w:p>
        </w:tc>
        <w:tc>
          <w:tcPr>
            <w:tcW w:w="57" w:type="dxa"/>
            <w:tcBorders>
              <w:top w:val="nil"/>
              <w:left w:val="nil"/>
              <w:bottom w:val="nil"/>
              <w:right w:val="nil"/>
            </w:tcBorders>
            <w:shd w:val="clear" w:color="auto" w:fill="auto"/>
            <w:noWrap/>
            <w:vAlign w:val="bottom"/>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251.604</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1.017.738</w:t>
            </w:r>
          </w:p>
        </w:tc>
      </w:tr>
      <w:tr w:rsidR="007310E9" w:rsidRPr="007310E9" w:rsidTr="00BE0EE3">
        <w:trPr>
          <w:trHeight w:val="285"/>
        </w:trPr>
        <w:tc>
          <w:tcPr>
            <w:tcW w:w="3458" w:type="dxa"/>
            <w:tcBorders>
              <w:top w:val="nil"/>
              <w:left w:val="nil"/>
              <w:bottom w:val="nil"/>
              <w:right w:val="nil"/>
            </w:tcBorders>
            <w:shd w:val="clear" w:color="auto" w:fill="auto"/>
            <w:noWrap/>
            <w:vAlign w:val="center"/>
            <w:hideMark/>
          </w:tcPr>
          <w:p w:rsidR="00F03BCE" w:rsidRPr="007310E9" w:rsidRDefault="00F03BCE" w:rsidP="00BE0EE3">
            <w:pPr>
              <w:spacing w:after="0" w:line="240" w:lineRule="auto"/>
              <w:rPr>
                <w:rFonts w:ascii="Arial" w:eastAsia="SimSun" w:hAnsi="Arial" w:cs="Arial"/>
                <w:lang w:val="en-GB" w:eastAsia="en-GB"/>
              </w:rPr>
            </w:pPr>
            <w:r w:rsidRPr="007310E9">
              <w:rPr>
                <w:rFonts w:ascii="Arial" w:eastAsia="SimSun" w:hAnsi="Arial" w:cs="Arial"/>
                <w:lang w:val="vi-VN" w:eastAsia="en-GB"/>
              </w:rPr>
              <w:t>Phí khấu hao</w:t>
            </w:r>
            <w:r w:rsidRPr="007310E9">
              <w:rPr>
                <w:rFonts w:ascii="Arial" w:eastAsia="SimSun" w:hAnsi="Arial" w:cs="Arial"/>
                <w:lang w:val="en-GB" w:eastAsia="en-GB"/>
              </w:rPr>
              <w:t xml:space="preserve"> TS hữu hình</w:t>
            </w:r>
          </w:p>
        </w:tc>
        <w:tc>
          <w:tcPr>
            <w:tcW w:w="1361" w:type="dxa"/>
            <w:tcBorders>
              <w:top w:val="nil"/>
              <w:left w:val="nil"/>
              <w:bottom w:val="nil"/>
              <w:right w:val="nil"/>
            </w:tcBorders>
            <w:shd w:val="clear" w:color="auto" w:fill="auto"/>
            <w:noWrap/>
            <w:vAlign w:val="center"/>
          </w:tcPr>
          <w:p w:rsidR="00F03BCE" w:rsidRPr="007310E9" w:rsidRDefault="00F03BCE"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123.879</w:t>
            </w:r>
          </w:p>
        </w:tc>
        <w:tc>
          <w:tcPr>
            <w:tcW w:w="54" w:type="dxa"/>
            <w:tcBorders>
              <w:top w:val="nil"/>
              <w:left w:val="nil"/>
              <w:bottom w:val="nil"/>
              <w:right w:val="nil"/>
            </w:tcBorders>
            <w:shd w:val="clear" w:color="auto" w:fill="auto"/>
            <w:noWrap/>
            <w:vAlign w:val="center"/>
          </w:tcPr>
          <w:p w:rsidR="00F03BCE" w:rsidRPr="007310E9" w:rsidRDefault="00F03BCE" w:rsidP="00BE0EE3">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501.956</w:t>
            </w:r>
          </w:p>
        </w:tc>
        <w:tc>
          <w:tcPr>
            <w:tcW w:w="57" w:type="dxa"/>
            <w:tcBorders>
              <w:top w:val="nil"/>
              <w:left w:val="nil"/>
              <w:bottom w:val="nil"/>
              <w:right w:val="nil"/>
            </w:tcBorders>
            <w:shd w:val="clear" w:color="auto" w:fill="auto"/>
            <w:noWrap/>
            <w:vAlign w:val="bottom"/>
            <w:hideMark/>
          </w:tcPr>
          <w:p w:rsidR="00F03BCE" w:rsidRPr="007310E9" w:rsidRDefault="00F03BCE" w:rsidP="00BE0EE3">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hideMark/>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32.831</w:t>
            </w:r>
          </w:p>
        </w:tc>
        <w:tc>
          <w:tcPr>
            <w:tcW w:w="54" w:type="dxa"/>
            <w:tcBorders>
              <w:top w:val="nil"/>
              <w:left w:val="nil"/>
              <w:bottom w:val="nil"/>
              <w:right w:val="nil"/>
            </w:tcBorders>
            <w:shd w:val="clear" w:color="auto" w:fill="auto"/>
            <w:noWrap/>
            <w:vAlign w:val="center"/>
            <w:hideMark/>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hideMark/>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132.801</w:t>
            </w:r>
          </w:p>
        </w:tc>
      </w:tr>
      <w:tr w:rsidR="007310E9" w:rsidRPr="007310E9" w:rsidTr="003C42D8">
        <w:trPr>
          <w:trHeight w:val="285"/>
        </w:trPr>
        <w:tc>
          <w:tcPr>
            <w:tcW w:w="3458" w:type="dxa"/>
            <w:tcBorders>
              <w:top w:val="nil"/>
              <w:left w:val="nil"/>
              <w:bottom w:val="nil"/>
              <w:right w:val="nil"/>
            </w:tcBorders>
            <w:shd w:val="clear" w:color="auto" w:fill="auto"/>
            <w:noWrap/>
            <w:vAlign w:val="center"/>
          </w:tcPr>
          <w:p w:rsidR="00F03BCE" w:rsidRPr="007310E9" w:rsidRDefault="00F03BCE" w:rsidP="0064768D">
            <w:pPr>
              <w:spacing w:after="0" w:line="240" w:lineRule="auto"/>
              <w:rPr>
                <w:rFonts w:ascii="Arial" w:eastAsia="SimSun" w:hAnsi="Arial" w:cs="Arial"/>
                <w:lang w:val="en-GB" w:eastAsia="en-GB"/>
              </w:rPr>
            </w:pPr>
            <w:r w:rsidRPr="007310E9">
              <w:rPr>
                <w:rFonts w:ascii="Arial" w:eastAsia="SimSun" w:hAnsi="Arial" w:cs="Arial"/>
                <w:lang w:val="en-GB" w:eastAsia="en-GB"/>
              </w:rPr>
              <w:t>Phí dịch vụ</w:t>
            </w:r>
          </w:p>
        </w:tc>
        <w:tc>
          <w:tcPr>
            <w:tcW w:w="1361"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23.372</w:t>
            </w:r>
          </w:p>
        </w:tc>
        <w:tc>
          <w:tcPr>
            <w:tcW w:w="54"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94.703</w:t>
            </w:r>
          </w:p>
        </w:tc>
        <w:tc>
          <w:tcPr>
            <w:tcW w:w="57" w:type="dxa"/>
            <w:tcBorders>
              <w:top w:val="nil"/>
              <w:left w:val="nil"/>
              <w:bottom w:val="nil"/>
              <w:right w:val="nil"/>
            </w:tcBorders>
            <w:shd w:val="clear" w:color="auto" w:fill="auto"/>
            <w:noWrap/>
            <w:vAlign w:val="bottom"/>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FD1098">
        <w:trPr>
          <w:trHeight w:val="285"/>
        </w:trPr>
        <w:tc>
          <w:tcPr>
            <w:tcW w:w="3458" w:type="dxa"/>
            <w:tcBorders>
              <w:top w:val="nil"/>
              <w:left w:val="nil"/>
              <w:bottom w:val="nil"/>
              <w:right w:val="nil"/>
            </w:tcBorders>
            <w:shd w:val="clear" w:color="auto" w:fill="auto"/>
            <w:noWrap/>
            <w:vAlign w:val="center"/>
          </w:tcPr>
          <w:p w:rsidR="00F03BCE" w:rsidRPr="007310E9" w:rsidRDefault="00F03BCE" w:rsidP="00FD1098">
            <w:pPr>
              <w:spacing w:after="0" w:line="240" w:lineRule="auto"/>
              <w:rPr>
                <w:rFonts w:ascii="Arial" w:eastAsia="SimSun" w:hAnsi="Arial" w:cs="Arial"/>
                <w:lang w:eastAsia="en-GB"/>
              </w:rPr>
            </w:pPr>
            <w:r w:rsidRPr="007310E9">
              <w:rPr>
                <w:rFonts w:ascii="Arial" w:eastAsia="SimSun" w:hAnsi="Arial" w:cs="Arial"/>
                <w:lang w:eastAsia="en-GB"/>
              </w:rPr>
              <w:t>Phí chuyên gia</w:t>
            </w: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22.240</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90.115</w:t>
            </w:r>
          </w:p>
        </w:tc>
        <w:tc>
          <w:tcPr>
            <w:tcW w:w="57" w:type="dxa"/>
            <w:tcBorders>
              <w:top w:val="nil"/>
              <w:left w:val="nil"/>
              <w:bottom w:val="nil"/>
              <w:right w:val="nil"/>
            </w:tcBorders>
            <w:shd w:val="clear" w:color="auto" w:fill="auto"/>
            <w:noWrap/>
            <w:vAlign w:val="bottom"/>
          </w:tcPr>
          <w:p w:rsidR="00F03BCE" w:rsidRPr="007310E9" w:rsidRDefault="00F03BCE" w:rsidP="00FD1098">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880</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3.560</w:t>
            </w:r>
          </w:p>
        </w:tc>
      </w:tr>
      <w:tr w:rsidR="007310E9" w:rsidRPr="007310E9" w:rsidTr="003C42D8">
        <w:trPr>
          <w:trHeight w:val="285"/>
        </w:trPr>
        <w:tc>
          <w:tcPr>
            <w:tcW w:w="3458" w:type="dxa"/>
            <w:tcBorders>
              <w:top w:val="nil"/>
              <w:left w:val="nil"/>
              <w:bottom w:val="nil"/>
              <w:right w:val="nil"/>
            </w:tcBorders>
            <w:shd w:val="clear" w:color="auto" w:fill="auto"/>
            <w:noWrap/>
            <w:vAlign w:val="center"/>
            <w:hideMark/>
          </w:tcPr>
          <w:p w:rsidR="00F03BCE" w:rsidRPr="007310E9" w:rsidRDefault="00F03BCE" w:rsidP="0064768D">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Phí </w:t>
            </w:r>
            <w:r w:rsidRPr="007310E9">
              <w:rPr>
                <w:rFonts w:ascii="Arial" w:eastAsia="SimSun" w:hAnsi="Arial" w:cs="Arial"/>
                <w:lang w:val="en-GB" w:eastAsia="en-GB"/>
              </w:rPr>
              <w:t>chiêu đãi</w:t>
            </w:r>
          </w:p>
        </w:tc>
        <w:tc>
          <w:tcPr>
            <w:tcW w:w="1361"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6.725</w:t>
            </w:r>
          </w:p>
        </w:tc>
        <w:tc>
          <w:tcPr>
            <w:tcW w:w="54"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27.251</w:t>
            </w:r>
          </w:p>
        </w:tc>
        <w:tc>
          <w:tcPr>
            <w:tcW w:w="57" w:type="dxa"/>
            <w:tcBorders>
              <w:top w:val="nil"/>
              <w:left w:val="nil"/>
              <w:bottom w:val="nil"/>
              <w:right w:val="nil"/>
            </w:tcBorders>
            <w:shd w:val="clear" w:color="auto" w:fill="auto"/>
            <w:noWrap/>
            <w:vAlign w:val="bottom"/>
            <w:hideMark/>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11.409</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46.149</w:t>
            </w:r>
          </w:p>
        </w:tc>
      </w:tr>
      <w:tr w:rsidR="007310E9" w:rsidRPr="007310E9" w:rsidTr="00FD1098">
        <w:trPr>
          <w:trHeight w:val="285"/>
        </w:trPr>
        <w:tc>
          <w:tcPr>
            <w:tcW w:w="3458" w:type="dxa"/>
            <w:tcBorders>
              <w:top w:val="nil"/>
              <w:left w:val="nil"/>
              <w:bottom w:val="nil"/>
              <w:right w:val="nil"/>
            </w:tcBorders>
            <w:shd w:val="clear" w:color="auto" w:fill="auto"/>
            <w:noWrap/>
            <w:vAlign w:val="center"/>
          </w:tcPr>
          <w:p w:rsidR="00F03BCE" w:rsidRPr="007310E9" w:rsidRDefault="00F03BCE" w:rsidP="00F03BCE">
            <w:pPr>
              <w:spacing w:after="0" w:line="240" w:lineRule="auto"/>
              <w:rPr>
                <w:rFonts w:ascii="Arial" w:eastAsia="SimSun" w:hAnsi="Arial" w:cs="Arial"/>
                <w:lang w:eastAsia="en-GB"/>
              </w:rPr>
            </w:pPr>
            <w:r w:rsidRPr="007310E9">
              <w:rPr>
                <w:rFonts w:ascii="Arial" w:eastAsia="SimSun" w:hAnsi="Arial" w:cs="Arial"/>
                <w:lang w:eastAsia="en-GB"/>
              </w:rPr>
              <w:t>Phí vận chuyển</w:t>
            </w:r>
          </w:p>
        </w:tc>
        <w:tc>
          <w:tcPr>
            <w:tcW w:w="1361"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1.371</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5.557</w:t>
            </w:r>
          </w:p>
        </w:tc>
        <w:tc>
          <w:tcPr>
            <w:tcW w:w="57" w:type="dxa"/>
            <w:tcBorders>
              <w:top w:val="nil"/>
              <w:left w:val="nil"/>
              <w:bottom w:val="nil"/>
              <w:right w:val="nil"/>
            </w:tcBorders>
            <w:shd w:val="clear" w:color="auto" w:fill="auto"/>
            <w:noWrap/>
            <w:vAlign w:val="bottom"/>
          </w:tcPr>
          <w:p w:rsidR="00F03BCE" w:rsidRPr="007310E9" w:rsidRDefault="00F03BCE" w:rsidP="00FD1098">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1.822</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7.370</w:t>
            </w:r>
          </w:p>
        </w:tc>
      </w:tr>
      <w:tr w:rsidR="007310E9" w:rsidRPr="007310E9" w:rsidTr="00FD1098">
        <w:trPr>
          <w:trHeight w:val="285"/>
        </w:trPr>
        <w:tc>
          <w:tcPr>
            <w:tcW w:w="3458" w:type="dxa"/>
            <w:tcBorders>
              <w:top w:val="nil"/>
              <w:left w:val="nil"/>
              <w:bottom w:val="nil"/>
              <w:right w:val="nil"/>
            </w:tcBorders>
            <w:shd w:val="clear" w:color="auto" w:fill="auto"/>
            <w:noWrap/>
            <w:vAlign w:val="center"/>
            <w:hideMark/>
          </w:tcPr>
          <w:p w:rsidR="00F03BCE" w:rsidRPr="007310E9" w:rsidRDefault="00F03BCE" w:rsidP="00FD1098">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Phí </w:t>
            </w:r>
            <w:r w:rsidRPr="007310E9">
              <w:rPr>
                <w:rFonts w:ascii="Arial" w:eastAsia="SimSun" w:hAnsi="Arial" w:cs="Arial"/>
                <w:lang w:val="en-GB" w:eastAsia="en-GB"/>
              </w:rPr>
              <w:t>ngân hàng</w:t>
            </w:r>
          </w:p>
        </w:tc>
        <w:tc>
          <w:tcPr>
            <w:tcW w:w="1361"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122</w:t>
            </w:r>
          </w:p>
        </w:tc>
        <w:tc>
          <w:tcPr>
            <w:tcW w:w="57" w:type="dxa"/>
            <w:tcBorders>
              <w:top w:val="nil"/>
              <w:left w:val="nil"/>
              <w:bottom w:val="nil"/>
              <w:right w:val="nil"/>
            </w:tcBorders>
            <w:shd w:val="clear" w:color="auto" w:fill="auto"/>
            <w:noWrap/>
            <w:vAlign w:val="bottom"/>
            <w:hideMark/>
          </w:tcPr>
          <w:p w:rsidR="00F03BCE" w:rsidRPr="007310E9" w:rsidRDefault="00F03BCE" w:rsidP="00FD1098">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41.610</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168.312</w:t>
            </w:r>
          </w:p>
        </w:tc>
      </w:tr>
      <w:tr w:rsidR="007310E9" w:rsidRPr="007310E9" w:rsidTr="003C42D8">
        <w:trPr>
          <w:trHeight w:val="285"/>
        </w:trPr>
        <w:tc>
          <w:tcPr>
            <w:tcW w:w="3458" w:type="dxa"/>
            <w:tcBorders>
              <w:top w:val="nil"/>
              <w:left w:val="nil"/>
              <w:bottom w:val="nil"/>
              <w:right w:val="nil"/>
            </w:tcBorders>
            <w:shd w:val="clear" w:color="auto" w:fill="auto"/>
            <w:noWrap/>
            <w:vAlign w:val="center"/>
            <w:hideMark/>
          </w:tcPr>
          <w:p w:rsidR="00F03BCE" w:rsidRPr="007310E9" w:rsidRDefault="00F03BCE" w:rsidP="00B63522">
            <w:pPr>
              <w:spacing w:after="0" w:line="240" w:lineRule="auto"/>
              <w:rPr>
                <w:rFonts w:ascii="Arial" w:eastAsia="SimSun" w:hAnsi="Arial" w:cs="Arial"/>
                <w:lang w:eastAsia="en-GB"/>
              </w:rPr>
            </w:pPr>
            <w:r w:rsidRPr="007310E9">
              <w:rPr>
                <w:rFonts w:ascii="Arial" w:eastAsia="SimSun" w:hAnsi="Arial" w:cs="Arial"/>
                <w:lang w:eastAsia="en-GB"/>
              </w:rPr>
              <w:t>Nhân công – thâm niên kỳ trước</w:t>
            </w:r>
          </w:p>
        </w:tc>
        <w:tc>
          <w:tcPr>
            <w:tcW w:w="1361" w:type="dxa"/>
            <w:tcBorders>
              <w:top w:val="nil"/>
              <w:left w:val="nil"/>
              <w:bottom w:val="nil"/>
              <w:right w:val="nil"/>
            </w:tcBorders>
            <w:shd w:val="clear" w:color="auto" w:fill="auto"/>
            <w:noWrap/>
            <w:vAlign w:val="center"/>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center"/>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bottom w:val="nil"/>
              <w:right w:val="nil"/>
            </w:tcBorders>
            <w:shd w:val="clear" w:color="auto" w:fill="auto"/>
            <w:noWrap/>
            <w:vAlign w:val="bottom"/>
            <w:hideMark/>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10.445</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42.250</w:t>
            </w:r>
          </w:p>
        </w:tc>
      </w:tr>
      <w:tr w:rsidR="007310E9" w:rsidRPr="007310E9" w:rsidTr="00FD1098">
        <w:trPr>
          <w:trHeight w:val="285"/>
        </w:trPr>
        <w:tc>
          <w:tcPr>
            <w:tcW w:w="3458" w:type="dxa"/>
            <w:tcBorders>
              <w:top w:val="nil"/>
              <w:left w:val="nil"/>
              <w:bottom w:val="nil"/>
              <w:right w:val="nil"/>
            </w:tcBorders>
            <w:shd w:val="clear" w:color="auto" w:fill="auto"/>
            <w:noWrap/>
            <w:vAlign w:val="center"/>
            <w:hideMark/>
          </w:tcPr>
          <w:p w:rsidR="00F03BCE" w:rsidRPr="007310E9" w:rsidRDefault="00F03BCE" w:rsidP="00FD1098">
            <w:pPr>
              <w:spacing w:after="0" w:line="240" w:lineRule="auto"/>
              <w:rPr>
                <w:rFonts w:ascii="Arial" w:eastAsia="SimSun" w:hAnsi="Arial" w:cs="Arial"/>
                <w:lang w:val="en-GB" w:eastAsia="en-GB"/>
              </w:rPr>
            </w:pPr>
            <w:r w:rsidRPr="007310E9">
              <w:rPr>
                <w:rFonts w:ascii="Arial" w:eastAsia="SimSun" w:hAnsi="Arial" w:cs="Arial"/>
                <w:lang w:val="en-GB" w:eastAsia="en-GB"/>
              </w:rPr>
              <w:t>Thuế khác</w:t>
            </w:r>
          </w:p>
        </w:tc>
        <w:tc>
          <w:tcPr>
            <w:tcW w:w="1361"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bottom w:val="nil"/>
              <w:right w:val="nil"/>
            </w:tcBorders>
            <w:shd w:val="clear" w:color="auto" w:fill="auto"/>
            <w:noWrap/>
            <w:vAlign w:val="bottom"/>
            <w:hideMark/>
          </w:tcPr>
          <w:p w:rsidR="00F03BCE" w:rsidRPr="007310E9" w:rsidRDefault="00F03BCE" w:rsidP="00FD1098">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426.436</w:t>
            </w:r>
          </w:p>
        </w:tc>
        <w:tc>
          <w:tcPr>
            <w:tcW w:w="54"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center"/>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1.724.934</w:t>
            </w:r>
          </w:p>
        </w:tc>
      </w:tr>
      <w:tr w:rsidR="007310E9" w:rsidRPr="007310E9" w:rsidTr="003C42D8">
        <w:trPr>
          <w:trHeight w:val="300"/>
        </w:trPr>
        <w:tc>
          <w:tcPr>
            <w:tcW w:w="3458" w:type="dxa"/>
            <w:tcBorders>
              <w:top w:val="nil"/>
              <w:left w:val="nil"/>
              <w:bottom w:val="nil"/>
              <w:right w:val="nil"/>
            </w:tcBorders>
            <w:shd w:val="clear" w:color="auto" w:fill="auto"/>
            <w:noWrap/>
            <w:vAlign w:val="center"/>
            <w:hideMark/>
          </w:tcPr>
          <w:p w:rsidR="00F03BCE" w:rsidRPr="007310E9" w:rsidRDefault="00F03BCE" w:rsidP="00B63522">
            <w:pPr>
              <w:keepNext/>
              <w:keepLines/>
              <w:spacing w:after="0" w:line="240" w:lineRule="auto"/>
              <w:rPr>
                <w:rFonts w:ascii="Arial" w:eastAsia="SimSun" w:hAnsi="Arial" w:cs="Arial"/>
                <w:lang w:val="vi-VN" w:eastAsia="en-GB"/>
              </w:rPr>
            </w:pPr>
            <w:r w:rsidRPr="007310E9">
              <w:rPr>
                <w:rFonts w:ascii="Arial" w:eastAsia="SimSun" w:hAnsi="Arial" w:cs="Arial"/>
                <w:lang w:val="vi-VN" w:eastAsia="en-GB"/>
              </w:rPr>
              <w:t>Phí khác</w:t>
            </w:r>
          </w:p>
        </w:tc>
        <w:tc>
          <w:tcPr>
            <w:tcW w:w="1361" w:type="dxa"/>
            <w:tcBorders>
              <w:top w:val="nil"/>
              <w:left w:val="nil"/>
              <w:bottom w:val="single" w:sz="4" w:space="0" w:color="auto"/>
              <w:right w:val="nil"/>
            </w:tcBorders>
            <w:shd w:val="clear" w:color="auto" w:fill="auto"/>
            <w:noWrap/>
            <w:vAlign w:val="bottom"/>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307.077</w:t>
            </w:r>
          </w:p>
        </w:tc>
        <w:tc>
          <w:tcPr>
            <w:tcW w:w="54" w:type="dxa"/>
            <w:tcBorders>
              <w:top w:val="nil"/>
              <w:left w:val="nil"/>
              <w:bottom w:val="nil"/>
              <w:right w:val="nil"/>
            </w:tcBorders>
            <w:shd w:val="clear" w:color="auto" w:fill="auto"/>
            <w:noWrap/>
            <w:vAlign w:val="bottom"/>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F03BCE" w:rsidRPr="007310E9" w:rsidRDefault="0005436C" w:rsidP="00FB3E55">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1.244.276</w:t>
            </w:r>
          </w:p>
        </w:tc>
        <w:tc>
          <w:tcPr>
            <w:tcW w:w="57" w:type="dxa"/>
            <w:tcBorders>
              <w:top w:val="nil"/>
              <w:left w:val="nil"/>
              <w:bottom w:val="nil"/>
              <w:right w:val="nil"/>
            </w:tcBorders>
            <w:shd w:val="clear" w:color="auto" w:fill="auto"/>
            <w:noWrap/>
            <w:vAlign w:val="bottom"/>
            <w:hideMark/>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bottom"/>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213.492</w:t>
            </w:r>
          </w:p>
        </w:tc>
        <w:tc>
          <w:tcPr>
            <w:tcW w:w="54" w:type="dxa"/>
            <w:tcBorders>
              <w:top w:val="nil"/>
              <w:left w:val="nil"/>
              <w:bottom w:val="nil"/>
              <w:right w:val="nil"/>
            </w:tcBorders>
            <w:shd w:val="clear" w:color="auto" w:fill="auto"/>
            <w:noWrap/>
            <w:vAlign w:val="bottom"/>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bottom"/>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863.576</w:t>
            </w:r>
          </w:p>
        </w:tc>
      </w:tr>
      <w:tr w:rsidR="007310E9" w:rsidRPr="007310E9" w:rsidTr="00846A80">
        <w:trPr>
          <w:trHeight w:val="285"/>
        </w:trPr>
        <w:tc>
          <w:tcPr>
            <w:tcW w:w="3458" w:type="dxa"/>
            <w:tcBorders>
              <w:top w:val="nil"/>
              <w:left w:val="nil"/>
              <w:bottom w:val="nil"/>
              <w:right w:val="nil"/>
            </w:tcBorders>
            <w:shd w:val="clear" w:color="auto" w:fill="auto"/>
            <w:noWrap/>
            <w:vAlign w:val="bottom"/>
            <w:hideMark/>
          </w:tcPr>
          <w:p w:rsidR="00F03BCE" w:rsidRPr="007310E9" w:rsidRDefault="00F03BCE" w:rsidP="00B63522">
            <w:pPr>
              <w:keepNext/>
              <w:keepLines/>
              <w:spacing w:after="0" w:line="240" w:lineRule="auto"/>
              <w:jc w:val="right"/>
              <w:rPr>
                <w:rFonts w:ascii="Arial" w:eastAsia="SimSun" w:hAnsi="Arial" w:cs="Arial"/>
                <w:lang w:val="en-GB" w:eastAsia="en-GB"/>
              </w:rPr>
            </w:pPr>
          </w:p>
        </w:tc>
        <w:tc>
          <w:tcPr>
            <w:tcW w:w="1361" w:type="dxa"/>
            <w:tcBorders>
              <w:top w:val="single" w:sz="4" w:space="0" w:color="auto"/>
              <w:left w:val="nil"/>
              <w:bottom w:val="nil"/>
              <w:right w:val="nil"/>
            </w:tcBorders>
            <w:shd w:val="clear" w:color="auto" w:fill="auto"/>
            <w:noWrap/>
            <w:vAlign w:val="bottom"/>
          </w:tcPr>
          <w:p w:rsidR="00F03BCE" w:rsidRPr="007310E9" w:rsidRDefault="00F03BCE" w:rsidP="00FB3E55">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F03BCE" w:rsidRPr="007310E9" w:rsidRDefault="00F03BCE" w:rsidP="00B63522">
            <w:pPr>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bottom"/>
          </w:tcPr>
          <w:p w:rsidR="00F03BCE" w:rsidRPr="007310E9" w:rsidRDefault="00F03BCE" w:rsidP="0005436C">
            <w:pPr>
              <w:spacing w:after="0" w:line="240" w:lineRule="auto"/>
              <w:jc w:val="center"/>
              <w:rPr>
                <w:rFonts w:ascii="Times New Roman" w:eastAsia="SimSun" w:hAnsi="Times New Roman" w:cs="Times New Roman"/>
                <w:sz w:val="20"/>
                <w:szCs w:val="20"/>
                <w:lang w:val="en-GB" w:eastAsia="en-GB"/>
              </w:rPr>
            </w:pPr>
          </w:p>
        </w:tc>
        <w:tc>
          <w:tcPr>
            <w:tcW w:w="57" w:type="dxa"/>
            <w:tcBorders>
              <w:top w:val="nil"/>
              <w:left w:val="nil"/>
              <w:bottom w:val="nil"/>
              <w:right w:val="nil"/>
            </w:tcBorders>
            <w:shd w:val="clear" w:color="auto" w:fill="auto"/>
            <w:noWrap/>
            <w:vAlign w:val="bottom"/>
            <w:hideMark/>
          </w:tcPr>
          <w:p w:rsidR="00F03BCE" w:rsidRPr="007310E9" w:rsidRDefault="00F03BCE" w:rsidP="00B63522">
            <w:pPr>
              <w:spacing w:after="0" w:line="240" w:lineRule="auto"/>
              <w:jc w:val="right"/>
              <w:rPr>
                <w:rFonts w:ascii="Times New Roman" w:eastAsia="SimSun" w:hAnsi="Times New Roman" w:cs="Times New Roman"/>
                <w:sz w:val="20"/>
                <w:szCs w:val="20"/>
                <w:lang w:val="en-GB" w:eastAsia="en-GB"/>
              </w:rPr>
            </w:pPr>
          </w:p>
        </w:tc>
        <w:tc>
          <w:tcPr>
            <w:tcW w:w="1361" w:type="dxa"/>
            <w:tcBorders>
              <w:top w:val="single" w:sz="4" w:space="0" w:color="auto"/>
              <w:left w:val="nil"/>
              <w:bottom w:val="nil"/>
              <w:right w:val="nil"/>
            </w:tcBorders>
            <w:shd w:val="clear" w:color="auto" w:fill="auto"/>
            <w:noWrap/>
            <w:vAlign w:val="bottom"/>
            <w:hideMark/>
          </w:tcPr>
          <w:p w:rsidR="00F03BCE" w:rsidRPr="007310E9" w:rsidRDefault="00F03BCE" w:rsidP="00FD1098">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hideMark/>
          </w:tcPr>
          <w:p w:rsidR="00F03BCE" w:rsidRPr="007310E9" w:rsidRDefault="00F03BCE" w:rsidP="00FD1098">
            <w:pPr>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bottom w:val="nil"/>
              <w:right w:val="nil"/>
            </w:tcBorders>
            <w:shd w:val="clear" w:color="auto" w:fill="auto"/>
            <w:noWrap/>
            <w:vAlign w:val="bottom"/>
            <w:hideMark/>
          </w:tcPr>
          <w:p w:rsidR="00F03BCE" w:rsidRPr="007310E9" w:rsidRDefault="00F03BCE" w:rsidP="00FD1098">
            <w:pPr>
              <w:spacing w:after="0" w:line="240" w:lineRule="auto"/>
              <w:jc w:val="right"/>
              <w:rPr>
                <w:rFonts w:ascii="Times New Roman" w:eastAsia="SimSun" w:hAnsi="Times New Roman" w:cs="Times New Roman"/>
                <w:sz w:val="20"/>
                <w:szCs w:val="20"/>
                <w:lang w:val="en-GB" w:eastAsia="en-GB"/>
              </w:rPr>
            </w:pPr>
          </w:p>
        </w:tc>
      </w:tr>
      <w:tr w:rsidR="007310E9" w:rsidRPr="007310E9" w:rsidTr="00846A80">
        <w:trPr>
          <w:trHeight w:val="300"/>
        </w:trPr>
        <w:tc>
          <w:tcPr>
            <w:tcW w:w="3458" w:type="dxa"/>
            <w:tcBorders>
              <w:top w:val="nil"/>
              <w:left w:val="nil"/>
              <w:bottom w:val="nil"/>
              <w:right w:val="nil"/>
            </w:tcBorders>
            <w:shd w:val="clear" w:color="auto" w:fill="auto"/>
            <w:noWrap/>
            <w:vAlign w:val="bottom"/>
            <w:hideMark/>
          </w:tcPr>
          <w:p w:rsidR="00F03BCE" w:rsidRPr="007310E9" w:rsidRDefault="00F03BCE" w:rsidP="00B63522">
            <w:pPr>
              <w:keepNext/>
              <w:keepLines/>
              <w:spacing w:after="0" w:line="240" w:lineRule="auto"/>
              <w:rPr>
                <w:rFonts w:ascii="Times New Roman" w:eastAsia="SimSun" w:hAnsi="Times New Roman" w:cs="Times New Roman"/>
                <w:sz w:val="20"/>
                <w:szCs w:val="20"/>
                <w:lang w:val="en-GB" w:eastAsia="en-GB"/>
              </w:rPr>
            </w:pPr>
          </w:p>
        </w:tc>
        <w:tc>
          <w:tcPr>
            <w:tcW w:w="1361" w:type="dxa"/>
            <w:tcBorders>
              <w:top w:val="nil"/>
              <w:left w:val="nil"/>
              <w:bottom w:val="double" w:sz="6" w:space="0" w:color="auto"/>
              <w:right w:val="nil"/>
            </w:tcBorders>
            <w:shd w:val="clear" w:color="auto" w:fill="auto"/>
            <w:noWrap/>
            <w:vAlign w:val="bottom"/>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5.942.272</w:t>
            </w:r>
          </w:p>
        </w:tc>
        <w:tc>
          <w:tcPr>
            <w:tcW w:w="54" w:type="dxa"/>
            <w:tcBorders>
              <w:top w:val="nil"/>
              <w:left w:val="nil"/>
              <w:bottom w:val="nil"/>
              <w:right w:val="nil"/>
            </w:tcBorders>
            <w:shd w:val="clear" w:color="auto" w:fill="auto"/>
            <w:noWrap/>
            <w:vAlign w:val="bottom"/>
          </w:tcPr>
          <w:p w:rsidR="00F03BCE" w:rsidRPr="007310E9" w:rsidRDefault="00F03BCE" w:rsidP="00B63522">
            <w:pPr>
              <w:spacing w:after="0" w:line="240" w:lineRule="auto"/>
              <w:jc w:val="right"/>
              <w:rPr>
                <w:rFonts w:ascii="Arial" w:eastAsia="SimSun" w:hAnsi="Arial" w:cs="Arial"/>
                <w:lang w:val="en-GB" w:eastAsia="en-GB"/>
              </w:rPr>
            </w:pPr>
          </w:p>
        </w:tc>
        <w:tc>
          <w:tcPr>
            <w:tcW w:w="1363" w:type="dxa"/>
            <w:tcBorders>
              <w:top w:val="nil"/>
              <w:left w:val="nil"/>
              <w:bottom w:val="double" w:sz="6" w:space="0" w:color="auto"/>
              <w:right w:val="nil"/>
            </w:tcBorders>
            <w:shd w:val="clear" w:color="auto" w:fill="auto"/>
            <w:noWrap/>
            <w:vAlign w:val="bottom"/>
          </w:tcPr>
          <w:p w:rsidR="00F03BCE" w:rsidRPr="007310E9" w:rsidRDefault="0005436C" w:rsidP="00B63522">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24.078.086</w:t>
            </w:r>
          </w:p>
        </w:tc>
        <w:tc>
          <w:tcPr>
            <w:tcW w:w="57" w:type="dxa"/>
            <w:tcBorders>
              <w:top w:val="nil"/>
              <w:left w:val="nil"/>
              <w:bottom w:val="nil"/>
              <w:right w:val="nil"/>
            </w:tcBorders>
            <w:shd w:val="clear" w:color="auto" w:fill="auto"/>
            <w:noWrap/>
            <w:vAlign w:val="bottom"/>
            <w:hideMark/>
          </w:tcPr>
          <w:p w:rsidR="00F03BCE" w:rsidRPr="007310E9" w:rsidRDefault="00F03BCE" w:rsidP="00B63522">
            <w:pPr>
              <w:spacing w:after="0" w:line="240" w:lineRule="auto"/>
              <w:jc w:val="right"/>
              <w:rPr>
                <w:rFonts w:ascii="Arial" w:eastAsia="SimSun" w:hAnsi="Arial" w:cs="Arial"/>
                <w:lang w:val="en-GB" w:eastAsia="en-GB"/>
              </w:rPr>
            </w:pPr>
          </w:p>
        </w:tc>
        <w:tc>
          <w:tcPr>
            <w:tcW w:w="1361" w:type="dxa"/>
            <w:tcBorders>
              <w:top w:val="nil"/>
              <w:left w:val="nil"/>
              <w:bottom w:val="double" w:sz="6" w:space="0" w:color="auto"/>
              <w:right w:val="nil"/>
            </w:tcBorders>
            <w:shd w:val="clear" w:color="auto" w:fill="auto"/>
            <w:noWrap/>
            <w:vAlign w:val="bottom"/>
            <w:hideMark/>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3.401.716</w:t>
            </w:r>
          </w:p>
        </w:tc>
        <w:tc>
          <w:tcPr>
            <w:tcW w:w="54" w:type="dxa"/>
            <w:tcBorders>
              <w:top w:val="nil"/>
              <w:left w:val="nil"/>
              <w:bottom w:val="nil"/>
              <w:right w:val="nil"/>
            </w:tcBorders>
            <w:shd w:val="clear" w:color="auto" w:fill="auto"/>
            <w:noWrap/>
            <w:vAlign w:val="bottom"/>
            <w:hideMark/>
          </w:tcPr>
          <w:p w:rsidR="00F03BCE" w:rsidRPr="007310E9" w:rsidRDefault="00F03BCE" w:rsidP="00FD1098">
            <w:pPr>
              <w:spacing w:after="0" w:line="240" w:lineRule="auto"/>
              <w:jc w:val="right"/>
              <w:rPr>
                <w:rFonts w:ascii="Arial" w:eastAsia="SimSun" w:hAnsi="Arial" w:cs="Arial"/>
                <w:lang w:val="en-GB" w:eastAsia="en-GB"/>
              </w:rPr>
            </w:pPr>
          </w:p>
        </w:tc>
        <w:tc>
          <w:tcPr>
            <w:tcW w:w="1363" w:type="dxa"/>
            <w:tcBorders>
              <w:top w:val="nil"/>
              <w:left w:val="nil"/>
              <w:bottom w:val="double" w:sz="6" w:space="0" w:color="auto"/>
              <w:right w:val="nil"/>
            </w:tcBorders>
            <w:shd w:val="clear" w:color="auto" w:fill="auto"/>
            <w:noWrap/>
            <w:vAlign w:val="bottom"/>
            <w:hideMark/>
          </w:tcPr>
          <w:p w:rsidR="00F03BCE" w:rsidRPr="007310E9" w:rsidRDefault="00F03BCE"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13.759.941</w:t>
            </w:r>
          </w:p>
        </w:tc>
      </w:tr>
    </w:tbl>
    <w:p w:rsidR="00B63522" w:rsidRPr="007310E9" w:rsidRDefault="00B63522" w:rsidP="00B63522">
      <w:pPr>
        <w:keepNext/>
        <w:keepLines/>
        <w:spacing w:after="0" w:line="240" w:lineRule="auto"/>
        <w:jc w:val="both"/>
        <w:rPr>
          <w:rFonts w:ascii="Arial" w:eastAsia="SimSun" w:hAnsi="Arial" w:cs="Arial"/>
          <w:b/>
          <w:lang w:val="en-GB"/>
        </w:rPr>
      </w:pPr>
    </w:p>
    <w:p w:rsidR="00FB3E55" w:rsidRPr="007310E9" w:rsidRDefault="00A666B3" w:rsidP="00EA05E0">
      <w:pPr>
        <w:jc w:val="both"/>
        <w:rPr>
          <w:rFonts w:asciiTheme="majorHAnsi" w:hAnsiTheme="majorHAnsi" w:cstheme="majorHAnsi"/>
          <w:b/>
          <w:sz w:val="26"/>
          <w:szCs w:val="26"/>
        </w:rPr>
      </w:pPr>
      <w:r w:rsidRPr="007310E9">
        <w:rPr>
          <w:rFonts w:asciiTheme="majorHAnsi" w:hAnsiTheme="majorHAnsi" w:cstheme="majorHAnsi"/>
          <w:b/>
          <w:sz w:val="26"/>
          <w:szCs w:val="26"/>
        </w:rPr>
        <w:t>2</w:t>
      </w:r>
      <w:r w:rsidR="0005436C" w:rsidRPr="007310E9">
        <w:rPr>
          <w:rFonts w:asciiTheme="majorHAnsi" w:hAnsiTheme="majorHAnsi" w:cstheme="majorHAnsi"/>
          <w:b/>
          <w:sz w:val="26"/>
          <w:szCs w:val="26"/>
        </w:rPr>
        <w:t>6</w:t>
      </w:r>
      <w:r w:rsidR="00077BC4" w:rsidRPr="007310E9">
        <w:rPr>
          <w:rFonts w:asciiTheme="majorHAnsi" w:hAnsiTheme="majorHAnsi" w:cstheme="majorHAnsi"/>
          <w:b/>
          <w:sz w:val="26"/>
          <w:szCs w:val="26"/>
        </w:rPr>
        <w:t xml:space="preserve">. </w:t>
      </w:r>
      <w:r w:rsidR="00FB3E55" w:rsidRPr="007310E9">
        <w:rPr>
          <w:rFonts w:asciiTheme="majorHAnsi" w:hAnsiTheme="majorHAnsi" w:cstheme="majorHAnsi"/>
          <w:b/>
          <w:sz w:val="26"/>
          <w:szCs w:val="26"/>
        </w:rPr>
        <w:t>CHI PHÍ VÀ DOANH THU TÀI CHÍNH</w:t>
      </w:r>
    </w:p>
    <w:tbl>
      <w:tblPr>
        <w:tblW w:w="9498" w:type="dxa"/>
        <w:tblInd w:w="17" w:type="dxa"/>
        <w:tblLayout w:type="fixed"/>
        <w:tblCellMar>
          <w:left w:w="17" w:type="dxa"/>
          <w:right w:w="17" w:type="dxa"/>
        </w:tblCellMar>
        <w:tblLook w:val="04A0" w:firstRow="1" w:lastRow="0" w:firstColumn="1" w:lastColumn="0" w:noHBand="0" w:noVBand="1"/>
      </w:tblPr>
      <w:tblGrid>
        <w:gridCol w:w="3458"/>
        <w:gridCol w:w="1361"/>
        <w:gridCol w:w="54"/>
        <w:gridCol w:w="1648"/>
        <w:gridCol w:w="57"/>
        <w:gridCol w:w="1361"/>
        <w:gridCol w:w="54"/>
        <w:gridCol w:w="1505"/>
      </w:tblGrid>
      <w:tr w:rsidR="007310E9" w:rsidRPr="007310E9" w:rsidTr="0005436C">
        <w:trPr>
          <w:trHeight w:val="315"/>
        </w:trPr>
        <w:tc>
          <w:tcPr>
            <w:tcW w:w="3458" w:type="dxa"/>
            <w:tcBorders>
              <w:top w:val="nil"/>
              <w:left w:val="nil"/>
              <w:bottom w:val="nil"/>
              <w:right w:val="nil"/>
            </w:tcBorders>
            <w:shd w:val="clear" w:color="auto" w:fill="auto"/>
            <w:noWrap/>
            <w:vAlign w:val="bottom"/>
            <w:hideMark/>
          </w:tcPr>
          <w:p w:rsidR="00FB3E55" w:rsidRPr="007310E9" w:rsidRDefault="00FB3E55" w:rsidP="00B812F6">
            <w:pPr>
              <w:keepNext/>
              <w:keepLines/>
              <w:spacing w:after="0" w:line="240" w:lineRule="auto"/>
              <w:rPr>
                <w:rFonts w:ascii="Times New Roman" w:eastAsia="SimSun" w:hAnsi="Times New Roman" w:cs="Times New Roman"/>
                <w:sz w:val="20"/>
                <w:szCs w:val="20"/>
                <w:lang w:val="en-GB" w:eastAsia="en-GB" w:bidi="km-KH"/>
              </w:rPr>
            </w:pPr>
          </w:p>
        </w:tc>
        <w:tc>
          <w:tcPr>
            <w:tcW w:w="3063" w:type="dxa"/>
            <w:gridSpan w:val="3"/>
            <w:tcBorders>
              <w:top w:val="nil"/>
              <w:left w:val="nil"/>
              <w:bottom w:val="single" w:sz="4" w:space="0" w:color="auto"/>
              <w:right w:val="nil"/>
            </w:tcBorders>
            <w:shd w:val="clear" w:color="auto" w:fill="auto"/>
            <w:noWrap/>
            <w:vAlign w:val="center"/>
            <w:hideMark/>
          </w:tcPr>
          <w:p w:rsidR="00FB3E55" w:rsidRPr="007310E9" w:rsidRDefault="00FB3E55" w:rsidP="0032617E">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05436C" w:rsidRPr="007310E9">
              <w:rPr>
                <w:rFonts w:ascii="Arial" w:eastAsia="SimSun" w:hAnsi="Arial" w:cs="Arial"/>
                <w:b/>
                <w:bCs/>
                <w:lang w:val="en-GB" w:eastAsia="en-GB"/>
              </w:rPr>
              <w:t>9</w:t>
            </w:r>
          </w:p>
        </w:tc>
        <w:tc>
          <w:tcPr>
            <w:tcW w:w="57" w:type="dxa"/>
            <w:tcBorders>
              <w:top w:val="nil"/>
              <w:left w:val="nil"/>
              <w:bottom w:val="nil"/>
              <w:right w:val="nil"/>
            </w:tcBorders>
            <w:shd w:val="clear" w:color="auto" w:fill="auto"/>
            <w:noWrap/>
            <w:vAlign w:val="bottom"/>
            <w:hideMark/>
          </w:tcPr>
          <w:p w:rsidR="00FB3E55" w:rsidRPr="007310E9" w:rsidRDefault="00FB3E55" w:rsidP="00B812F6">
            <w:pPr>
              <w:keepNext/>
              <w:keepLines/>
              <w:spacing w:after="0" w:line="240" w:lineRule="auto"/>
              <w:jc w:val="center"/>
              <w:rPr>
                <w:rFonts w:ascii="Arial" w:eastAsia="SimSun" w:hAnsi="Arial" w:cs="Arial"/>
                <w:b/>
                <w:bCs/>
                <w:lang w:val="en-GB" w:eastAsia="en-GB"/>
              </w:rPr>
            </w:pPr>
          </w:p>
        </w:tc>
        <w:tc>
          <w:tcPr>
            <w:tcW w:w="2920" w:type="dxa"/>
            <w:gridSpan w:val="3"/>
            <w:tcBorders>
              <w:top w:val="nil"/>
              <w:left w:val="nil"/>
              <w:bottom w:val="single" w:sz="4" w:space="0" w:color="auto"/>
              <w:right w:val="nil"/>
            </w:tcBorders>
            <w:shd w:val="clear" w:color="auto" w:fill="auto"/>
            <w:noWrap/>
            <w:vAlign w:val="center"/>
            <w:hideMark/>
          </w:tcPr>
          <w:p w:rsidR="00FB3E55" w:rsidRPr="007310E9" w:rsidRDefault="00A666B3" w:rsidP="0005436C">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05436C" w:rsidRPr="007310E9">
              <w:rPr>
                <w:rFonts w:ascii="Arial" w:eastAsia="SimSun" w:hAnsi="Arial" w:cs="Arial"/>
                <w:b/>
                <w:bCs/>
                <w:lang w:val="en-GB" w:eastAsia="en-GB"/>
              </w:rPr>
              <w:t>8</w:t>
            </w:r>
          </w:p>
        </w:tc>
      </w:tr>
      <w:tr w:rsidR="007310E9" w:rsidRPr="007310E9" w:rsidTr="0005436C">
        <w:trPr>
          <w:trHeight w:val="315"/>
        </w:trPr>
        <w:tc>
          <w:tcPr>
            <w:tcW w:w="3458" w:type="dxa"/>
            <w:tcBorders>
              <w:top w:val="nil"/>
              <w:left w:val="nil"/>
              <w:right w:val="nil"/>
            </w:tcBorders>
            <w:shd w:val="clear" w:color="auto" w:fill="auto"/>
            <w:noWrap/>
            <w:vAlign w:val="bottom"/>
            <w:hideMark/>
          </w:tcPr>
          <w:p w:rsidR="00FB3E55" w:rsidRPr="007310E9" w:rsidRDefault="00FB3E55" w:rsidP="00B812F6">
            <w:pPr>
              <w:keepNext/>
              <w:keepLines/>
              <w:spacing w:after="0" w:line="240" w:lineRule="auto"/>
              <w:jc w:val="center"/>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FB3E55" w:rsidRPr="007310E9" w:rsidRDefault="00FB3E55" w:rsidP="00B812F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Arial" w:eastAsia="SimSun" w:hAnsi="Arial" w:cs="Arial"/>
                <w:b/>
                <w:bCs/>
                <w:lang w:val="en-GB" w:eastAsia="en-GB"/>
              </w:rPr>
            </w:pPr>
          </w:p>
        </w:tc>
        <w:tc>
          <w:tcPr>
            <w:tcW w:w="1648" w:type="dxa"/>
            <w:tcBorders>
              <w:top w:val="single" w:sz="4" w:space="0" w:color="auto"/>
              <w:left w:val="nil"/>
              <w:bottom w:val="single" w:sz="4" w:space="0" w:color="auto"/>
              <w:right w:val="nil"/>
            </w:tcBorders>
            <w:shd w:val="clear" w:color="auto" w:fill="auto"/>
            <w:noWrap/>
            <w:vAlign w:val="center"/>
            <w:hideMark/>
          </w:tcPr>
          <w:p w:rsidR="00FB3E55" w:rsidRPr="007310E9" w:rsidRDefault="00FB3E55" w:rsidP="00B812F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FB3E55" w:rsidRPr="007310E9" w:rsidRDefault="00FB3E55" w:rsidP="00B812F6">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FB3E55" w:rsidRPr="007310E9" w:rsidRDefault="00FB3E55" w:rsidP="00B812F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Arial" w:eastAsia="SimSun" w:hAnsi="Arial" w:cs="Arial"/>
                <w:b/>
                <w:bCs/>
                <w:lang w:val="en-GB" w:eastAsia="en-GB"/>
              </w:rPr>
            </w:pPr>
          </w:p>
        </w:tc>
        <w:tc>
          <w:tcPr>
            <w:tcW w:w="1505" w:type="dxa"/>
            <w:tcBorders>
              <w:top w:val="single" w:sz="4" w:space="0" w:color="auto"/>
              <w:left w:val="nil"/>
              <w:bottom w:val="single" w:sz="4" w:space="0" w:color="auto"/>
              <w:right w:val="nil"/>
            </w:tcBorders>
            <w:shd w:val="clear" w:color="auto" w:fill="auto"/>
            <w:noWrap/>
            <w:vAlign w:val="center"/>
            <w:hideMark/>
          </w:tcPr>
          <w:p w:rsidR="00FB3E55" w:rsidRPr="007310E9" w:rsidRDefault="00FB3E55" w:rsidP="00B812F6">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7310E9" w:rsidRPr="007310E9" w:rsidTr="0005436C">
        <w:trPr>
          <w:trHeight w:val="285"/>
        </w:trPr>
        <w:tc>
          <w:tcPr>
            <w:tcW w:w="3458" w:type="dxa"/>
            <w:tcBorders>
              <w:left w:val="nil"/>
              <w:bottom w:val="nil"/>
              <w:right w:val="nil"/>
            </w:tcBorders>
            <w:shd w:val="clear" w:color="auto" w:fill="auto"/>
            <w:noWrap/>
            <w:vAlign w:val="bottom"/>
            <w:hideMark/>
          </w:tcPr>
          <w:p w:rsidR="00FB3E55" w:rsidRPr="007310E9" w:rsidRDefault="00FB3E55" w:rsidP="00B812F6">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c>
          <w:tcPr>
            <w:tcW w:w="1648" w:type="dxa"/>
            <w:tcBorders>
              <w:top w:val="single" w:sz="4" w:space="0" w:color="auto"/>
              <w:left w:val="nil"/>
              <w:bottom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c>
          <w:tcPr>
            <w:tcW w:w="57" w:type="dxa"/>
            <w:tcBorders>
              <w:left w:val="nil"/>
              <w:bottom w:val="nil"/>
              <w:right w:val="nil"/>
            </w:tcBorders>
            <w:shd w:val="clear" w:color="auto" w:fill="auto"/>
            <w:noWrap/>
            <w:vAlign w:val="bottom"/>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c>
          <w:tcPr>
            <w:tcW w:w="1361" w:type="dxa"/>
            <w:tcBorders>
              <w:top w:val="single" w:sz="4" w:space="0" w:color="auto"/>
              <w:left w:val="nil"/>
              <w:bottom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bottom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c>
          <w:tcPr>
            <w:tcW w:w="1505" w:type="dxa"/>
            <w:tcBorders>
              <w:top w:val="single" w:sz="4" w:space="0" w:color="auto"/>
              <w:left w:val="nil"/>
              <w:bottom w:val="nil"/>
              <w:right w:val="nil"/>
            </w:tcBorders>
            <w:shd w:val="clear" w:color="auto" w:fill="auto"/>
            <w:noWrap/>
            <w:vAlign w:val="center"/>
            <w:hideMark/>
          </w:tcPr>
          <w:p w:rsidR="00FB3E55" w:rsidRPr="007310E9" w:rsidRDefault="00FB3E55" w:rsidP="00B812F6">
            <w:pPr>
              <w:keepNext/>
              <w:keepLines/>
              <w:spacing w:after="0" w:line="240" w:lineRule="auto"/>
              <w:jc w:val="right"/>
              <w:rPr>
                <w:rFonts w:ascii="Times New Roman" w:eastAsia="SimSun" w:hAnsi="Times New Roman" w:cs="Times New Roman"/>
                <w:sz w:val="20"/>
                <w:szCs w:val="20"/>
                <w:lang w:val="en-GB" w:eastAsia="en-GB"/>
              </w:rPr>
            </w:pP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FB3E55" w:rsidRPr="007310E9" w:rsidRDefault="00FB3E55" w:rsidP="00B812F6">
            <w:pPr>
              <w:spacing w:after="0" w:line="240" w:lineRule="auto"/>
              <w:rPr>
                <w:rFonts w:ascii="Arial" w:eastAsia="SimSun" w:hAnsi="Arial" w:cs="Arial"/>
                <w:lang w:eastAsia="en-GB" w:bidi="km-KH"/>
              </w:rPr>
            </w:pPr>
            <w:r w:rsidRPr="007310E9">
              <w:rPr>
                <w:rFonts w:ascii="Arial" w:eastAsia="SimSun" w:hAnsi="Arial" w:cs="Arial"/>
                <w:lang w:eastAsia="en-GB"/>
              </w:rPr>
              <w:t>Doanh thu tài chính</w:t>
            </w:r>
          </w:p>
        </w:tc>
        <w:tc>
          <w:tcPr>
            <w:tcW w:w="1361"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1648"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tcPr>
          <w:p w:rsidR="00FB3E55" w:rsidRPr="007310E9" w:rsidRDefault="00FB3E55" w:rsidP="00B812F6">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FB3E55" w:rsidRPr="007310E9" w:rsidRDefault="00FB3E55" w:rsidP="00B812F6">
            <w:pPr>
              <w:spacing w:after="0" w:line="240" w:lineRule="auto"/>
              <w:jc w:val="right"/>
              <w:rPr>
                <w:rFonts w:ascii="Arial" w:eastAsia="SimSun" w:hAnsi="Arial" w:cs="Arial"/>
                <w:lang w:val="en-GB" w:eastAsia="en-GB"/>
              </w:rPr>
            </w:pPr>
          </w:p>
        </w:tc>
        <w:tc>
          <w:tcPr>
            <w:tcW w:w="1505"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05436C" w:rsidRPr="007310E9" w:rsidRDefault="0005436C" w:rsidP="00B812F6">
            <w:pPr>
              <w:spacing w:after="0" w:line="240" w:lineRule="auto"/>
              <w:rPr>
                <w:rFonts w:ascii="Arial" w:eastAsia="SimSun" w:hAnsi="Arial" w:cs="Arial"/>
                <w:lang w:eastAsia="en-GB" w:bidi="km-KH"/>
              </w:rPr>
            </w:pPr>
            <w:r w:rsidRPr="007310E9">
              <w:rPr>
                <w:rFonts w:ascii="Arial" w:eastAsia="SimSun" w:hAnsi="Arial" w:cs="Arial"/>
                <w:lang w:eastAsia="en-GB"/>
              </w:rPr>
              <w:t>Lãi từ tài sản tài chính hoạt động (ghi chú 8)</w:t>
            </w:r>
          </w:p>
        </w:tc>
        <w:tc>
          <w:tcPr>
            <w:tcW w:w="1361"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31.441.311</w:t>
            </w:r>
          </w:p>
        </w:tc>
        <w:tc>
          <w:tcPr>
            <w:tcW w:w="54"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p>
        </w:tc>
        <w:tc>
          <w:tcPr>
            <w:tcW w:w="1648"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127.400.192</w:t>
            </w:r>
          </w:p>
        </w:tc>
        <w:tc>
          <w:tcPr>
            <w:tcW w:w="57" w:type="dxa"/>
            <w:tcBorders>
              <w:top w:val="nil"/>
              <w:left w:val="nil"/>
              <w:bottom w:val="nil"/>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28.743.975</w:t>
            </w:r>
          </w:p>
        </w:tc>
        <w:tc>
          <w:tcPr>
            <w:tcW w:w="54"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p>
        </w:tc>
        <w:tc>
          <w:tcPr>
            <w:tcW w:w="1505"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116.269.379</w:t>
            </w: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05436C" w:rsidRPr="007310E9" w:rsidRDefault="0005436C" w:rsidP="00B812F6">
            <w:pPr>
              <w:spacing w:after="0" w:line="240" w:lineRule="auto"/>
              <w:rPr>
                <w:rFonts w:ascii="Arial" w:eastAsia="SimSun" w:hAnsi="Arial" w:cs="Arial"/>
                <w:lang w:eastAsia="en-GB"/>
              </w:rPr>
            </w:pPr>
            <w:r w:rsidRPr="007310E9">
              <w:rPr>
                <w:rFonts w:ascii="Arial" w:eastAsia="SimSun" w:hAnsi="Arial" w:cs="Arial"/>
                <w:lang w:eastAsia="en-GB"/>
              </w:rPr>
              <w:t>Khác</w:t>
            </w:r>
          </w:p>
        </w:tc>
        <w:tc>
          <w:tcPr>
            <w:tcW w:w="1361" w:type="dxa"/>
            <w:tcBorders>
              <w:top w:val="nil"/>
              <w:left w:val="nil"/>
              <w:bottom w:val="single" w:sz="4" w:space="0" w:color="auto"/>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63.632</w:t>
            </w:r>
          </w:p>
        </w:tc>
        <w:tc>
          <w:tcPr>
            <w:tcW w:w="54" w:type="dxa"/>
            <w:tcBorders>
              <w:top w:val="nil"/>
              <w:left w:val="nil"/>
              <w:bottom w:val="single" w:sz="4" w:space="0" w:color="auto"/>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p>
        </w:tc>
        <w:tc>
          <w:tcPr>
            <w:tcW w:w="1648" w:type="dxa"/>
            <w:tcBorders>
              <w:top w:val="nil"/>
              <w:left w:val="nil"/>
              <w:bottom w:val="single" w:sz="4" w:space="0" w:color="auto"/>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257.837</w:t>
            </w:r>
          </w:p>
        </w:tc>
        <w:tc>
          <w:tcPr>
            <w:tcW w:w="57" w:type="dxa"/>
            <w:tcBorders>
              <w:top w:val="nil"/>
              <w:left w:val="nil"/>
              <w:bottom w:val="single" w:sz="4" w:space="0" w:color="auto"/>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207.707</w:t>
            </w:r>
          </w:p>
        </w:tc>
        <w:tc>
          <w:tcPr>
            <w:tcW w:w="54" w:type="dxa"/>
            <w:tcBorders>
              <w:top w:val="nil"/>
              <w:left w:val="nil"/>
              <w:bottom w:val="single" w:sz="4" w:space="0" w:color="auto"/>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p>
        </w:tc>
        <w:tc>
          <w:tcPr>
            <w:tcW w:w="1505" w:type="dxa"/>
            <w:tcBorders>
              <w:top w:val="nil"/>
              <w:left w:val="nil"/>
              <w:bottom w:val="single" w:sz="4" w:space="0" w:color="auto"/>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840.175</w:t>
            </w: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05436C" w:rsidRPr="007310E9" w:rsidRDefault="0005436C" w:rsidP="00B812F6">
            <w:pPr>
              <w:spacing w:after="0" w:line="240" w:lineRule="auto"/>
              <w:rPr>
                <w:rFonts w:ascii="Arial" w:eastAsia="SimSun" w:hAnsi="Arial" w:cs="Arial"/>
                <w:b/>
                <w:lang w:eastAsia="en-GB"/>
              </w:rPr>
            </w:pPr>
            <w:r w:rsidRPr="007310E9">
              <w:rPr>
                <w:rFonts w:ascii="Arial" w:eastAsia="SimSun" w:hAnsi="Arial" w:cs="Arial"/>
                <w:b/>
                <w:lang w:eastAsia="en-GB"/>
              </w:rPr>
              <w:t>Doanh thu tài chính</w:t>
            </w:r>
          </w:p>
        </w:tc>
        <w:tc>
          <w:tcPr>
            <w:tcW w:w="1361" w:type="dxa"/>
            <w:tcBorders>
              <w:top w:val="single" w:sz="4" w:space="0" w:color="auto"/>
              <w:left w:val="nil"/>
              <w:bottom w:val="single" w:sz="4" w:space="0" w:color="auto"/>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31.504.943</w:t>
            </w:r>
          </w:p>
        </w:tc>
        <w:tc>
          <w:tcPr>
            <w:tcW w:w="54" w:type="dxa"/>
            <w:tcBorders>
              <w:top w:val="single" w:sz="4" w:space="0" w:color="auto"/>
              <w:left w:val="nil"/>
              <w:bottom w:val="single" w:sz="4" w:space="0" w:color="auto"/>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p>
        </w:tc>
        <w:tc>
          <w:tcPr>
            <w:tcW w:w="1648" w:type="dxa"/>
            <w:tcBorders>
              <w:top w:val="single" w:sz="4" w:space="0" w:color="auto"/>
              <w:left w:val="nil"/>
              <w:bottom w:val="single" w:sz="4" w:space="0" w:color="auto"/>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127.658.029</w:t>
            </w:r>
          </w:p>
        </w:tc>
        <w:tc>
          <w:tcPr>
            <w:tcW w:w="57" w:type="dxa"/>
            <w:tcBorders>
              <w:top w:val="single" w:sz="4" w:space="0" w:color="auto"/>
              <w:left w:val="nil"/>
              <w:bottom w:val="single" w:sz="4" w:space="0" w:color="auto"/>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28.951.682</w:t>
            </w:r>
          </w:p>
        </w:tc>
        <w:tc>
          <w:tcPr>
            <w:tcW w:w="54" w:type="dxa"/>
            <w:tcBorders>
              <w:top w:val="single" w:sz="4" w:space="0" w:color="auto"/>
              <w:left w:val="nil"/>
              <w:bottom w:val="single" w:sz="4" w:space="0" w:color="auto"/>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p>
        </w:tc>
        <w:tc>
          <w:tcPr>
            <w:tcW w:w="1505" w:type="dxa"/>
            <w:tcBorders>
              <w:top w:val="single" w:sz="4" w:space="0" w:color="auto"/>
              <w:left w:val="nil"/>
              <w:bottom w:val="single" w:sz="4" w:space="0" w:color="auto"/>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117.109.554</w:t>
            </w:r>
          </w:p>
        </w:tc>
      </w:tr>
      <w:tr w:rsidR="007310E9" w:rsidRPr="007310E9" w:rsidTr="0005436C">
        <w:trPr>
          <w:trHeight w:val="285"/>
        </w:trPr>
        <w:tc>
          <w:tcPr>
            <w:tcW w:w="3458" w:type="dxa"/>
            <w:tcBorders>
              <w:top w:val="nil"/>
              <w:left w:val="nil"/>
              <w:bottom w:val="nil"/>
              <w:right w:val="nil"/>
            </w:tcBorders>
            <w:shd w:val="clear" w:color="auto" w:fill="auto"/>
            <w:noWrap/>
            <w:vAlign w:val="center"/>
          </w:tcPr>
          <w:p w:rsidR="00FB3E55" w:rsidRPr="007310E9" w:rsidRDefault="00FB3E55" w:rsidP="00B812F6">
            <w:pPr>
              <w:spacing w:after="0" w:line="240" w:lineRule="auto"/>
              <w:rPr>
                <w:rFonts w:ascii="Arial" w:eastAsia="SimSun" w:hAnsi="Arial" w:cs="Arial"/>
                <w:lang w:val="vi-VN" w:eastAsia="en-GB"/>
              </w:rPr>
            </w:pPr>
          </w:p>
        </w:tc>
        <w:tc>
          <w:tcPr>
            <w:tcW w:w="1361" w:type="dxa"/>
            <w:tcBorders>
              <w:top w:val="single" w:sz="4" w:space="0" w:color="auto"/>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4" w:type="dxa"/>
            <w:tcBorders>
              <w:top w:val="single" w:sz="4" w:space="0" w:color="auto"/>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1648" w:type="dxa"/>
            <w:tcBorders>
              <w:top w:val="single" w:sz="4" w:space="0" w:color="auto"/>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7" w:type="dxa"/>
            <w:tcBorders>
              <w:top w:val="single" w:sz="4" w:space="0" w:color="auto"/>
              <w:left w:val="nil"/>
              <w:bottom w:val="nil"/>
              <w:right w:val="nil"/>
            </w:tcBorders>
            <w:shd w:val="clear" w:color="auto" w:fill="auto"/>
            <w:noWrap/>
            <w:vAlign w:val="bottom"/>
          </w:tcPr>
          <w:p w:rsidR="00FB3E55" w:rsidRPr="007310E9" w:rsidRDefault="00FB3E55" w:rsidP="00B812F6">
            <w:pPr>
              <w:spacing w:after="0" w:line="240" w:lineRule="auto"/>
              <w:jc w:val="right"/>
              <w:rPr>
                <w:rFonts w:ascii="Arial" w:eastAsia="SimSun" w:hAnsi="Arial" w:cs="Arial"/>
                <w:lang w:val="en-GB" w:eastAsia="en-GB"/>
              </w:rPr>
            </w:pPr>
          </w:p>
        </w:tc>
        <w:tc>
          <w:tcPr>
            <w:tcW w:w="1361" w:type="dxa"/>
            <w:tcBorders>
              <w:top w:val="single" w:sz="4" w:space="0" w:color="auto"/>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4" w:type="dxa"/>
            <w:tcBorders>
              <w:top w:val="single" w:sz="4" w:space="0" w:color="auto"/>
              <w:left w:val="nil"/>
              <w:bottom w:val="nil"/>
              <w:right w:val="nil"/>
            </w:tcBorders>
            <w:shd w:val="clear" w:color="auto" w:fill="auto"/>
            <w:noWrap/>
            <w:vAlign w:val="bottom"/>
          </w:tcPr>
          <w:p w:rsidR="00FB3E55" w:rsidRPr="007310E9" w:rsidRDefault="00FB3E55" w:rsidP="00B812F6">
            <w:pPr>
              <w:spacing w:after="0" w:line="240" w:lineRule="auto"/>
              <w:jc w:val="right"/>
              <w:rPr>
                <w:rFonts w:ascii="Arial" w:eastAsia="SimSun" w:hAnsi="Arial" w:cs="Arial"/>
                <w:lang w:val="en-GB" w:eastAsia="en-GB"/>
              </w:rPr>
            </w:pPr>
          </w:p>
        </w:tc>
        <w:tc>
          <w:tcPr>
            <w:tcW w:w="1505" w:type="dxa"/>
            <w:tcBorders>
              <w:top w:val="single" w:sz="4" w:space="0" w:color="auto"/>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FB3E55" w:rsidRPr="007310E9" w:rsidRDefault="00BA7D50" w:rsidP="00B812F6">
            <w:pPr>
              <w:spacing w:after="0" w:line="240" w:lineRule="auto"/>
              <w:rPr>
                <w:rFonts w:ascii="Arial" w:eastAsia="SimSun" w:hAnsi="Arial" w:cs="Arial"/>
                <w:lang w:eastAsia="en-GB"/>
              </w:rPr>
            </w:pPr>
            <w:r w:rsidRPr="007310E9">
              <w:rPr>
                <w:rFonts w:ascii="Arial" w:eastAsia="SimSun" w:hAnsi="Arial" w:cs="Arial"/>
                <w:lang w:eastAsia="en-GB"/>
              </w:rPr>
              <w:t>Chi phí tài chính</w:t>
            </w:r>
          </w:p>
        </w:tc>
        <w:tc>
          <w:tcPr>
            <w:tcW w:w="1361"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1648"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tcPr>
          <w:p w:rsidR="00FB3E55" w:rsidRPr="007310E9" w:rsidRDefault="00FB3E55" w:rsidP="00B812F6">
            <w:pPr>
              <w:spacing w:after="0" w:line="240" w:lineRule="auto"/>
              <w:jc w:val="right"/>
              <w:rPr>
                <w:rFonts w:ascii="Arial" w:eastAsia="SimSun" w:hAnsi="Arial" w:cs="Arial"/>
                <w:lang w:val="en-GB" w:eastAsia="en-GB"/>
              </w:rPr>
            </w:pPr>
          </w:p>
        </w:tc>
        <w:tc>
          <w:tcPr>
            <w:tcW w:w="1361"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FB3E55" w:rsidRPr="007310E9" w:rsidRDefault="00FB3E55" w:rsidP="00B812F6">
            <w:pPr>
              <w:spacing w:after="0" w:line="240" w:lineRule="auto"/>
              <w:jc w:val="right"/>
              <w:rPr>
                <w:rFonts w:ascii="Arial" w:eastAsia="SimSun" w:hAnsi="Arial" w:cs="Arial"/>
                <w:lang w:val="en-GB" w:eastAsia="en-GB"/>
              </w:rPr>
            </w:pPr>
          </w:p>
        </w:tc>
        <w:tc>
          <w:tcPr>
            <w:tcW w:w="1505" w:type="dxa"/>
            <w:tcBorders>
              <w:top w:val="nil"/>
              <w:left w:val="nil"/>
              <w:bottom w:val="nil"/>
              <w:right w:val="nil"/>
            </w:tcBorders>
            <w:shd w:val="clear" w:color="auto" w:fill="auto"/>
            <w:noWrap/>
            <w:vAlign w:val="center"/>
          </w:tcPr>
          <w:p w:rsidR="00FB3E55" w:rsidRPr="007310E9" w:rsidRDefault="00FB3E55" w:rsidP="00B812F6">
            <w:pPr>
              <w:spacing w:after="0" w:line="240" w:lineRule="auto"/>
              <w:jc w:val="right"/>
              <w:rPr>
                <w:rFonts w:ascii="Arial" w:eastAsia="SimSun" w:hAnsi="Arial" w:cs="Arial"/>
                <w:lang w:val="en-GB" w:eastAsia="en-GB"/>
              </w:rPr>
            </w:pP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05436C" w:rsidRPr="007310E9" w:rsidRDefault="0005436C" w:rsidP="00B812F6">
            <w:pPr>
              <w:spacing w:after="0" w:line="240" w:lineRule="auto"/>
              <w:rPr>
                <w:rFonts w:ascii="Arial" w:eastAsia="SimSun" w:hAnsi="Arial" w:cs="Arial"/>
                <w:lang w:eastAsia="en-GB"/>
              </w:rPr>
            </w:pPr>
            <w:r w:rsidRPr="007310E9">
              <w:rPr>
                <w:rFonts w:ascii="Arial" w:eastAsia="SimSun" w:hAnsi="Arial" w:cs="Arial"/>
                <w:lang w:eastAsia="en-GB"/>
              </w:rPr>
              <w:t>Lãi đã trả/phải trả cho các khoản vay (ghi chú 13)</w:t>
            </w:r>
          </w:p>
        </w:tc>
        <w:tc>
          <w:tcPr>
            <w:tcW w:w="1361"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(33.482.146)</w:t>
            </w:r>
          </w:p>
        </w:tc>
        <w:tc>
          <w:tcPr>
            <w:tcW w:w="54"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eastAsia="en-GB"/>
              </w:rPr>
            </w:pPr>
          </w:p>
        </w:tc>
        <w:tc>
          <w:tcPr>
            <w:tcW w:w="1648"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(135.669.656)</w:t>
            </w:r>
          </w:p>
        </w:tc>
        <w:tc>
          <w:tcPr>
            <w:tcW w:w="57" w:type="dxa"/>
            <w:tcBorders>
              <w:top w:val="nil"/>
              <w:left w:val="nil"/>
              <w:bottom w:val="nil"/>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eastAsia="en-GB"/>
              </w:rPr>
            </w:pPr>
          </w:p>
        </w:tc>
        <w:tc>
          <w:tcPr>
            <w:tcW w:w="1361"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(30.024.416)</w:t>
            </w:r>
          </w:p>
        </w:tc>
        <w:tc>
          <w:tcPr>
            <w:tcW w:w="54"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eastAsia="en-GB"/>
              </w:rPr>
            </w:pPr>
          </w:p>
        </w:tc>
        <w:tc>
          <w:tcPr>
            <w:tcW w:w="1505"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(121.448.763)</w:t>
            </w:r>
          </w:p>
        </w:tc>
      </w:tr>
      <w:tr w:rsidR="007310E9" w:rsidRPr="007310E9" w:rsidTr="0005436C">
        <w:trPr>
          <w:trHeight w:val="285"/>
        </w:trPr>
        <w:tc>
          <w:tcPr>
            <w:tcW w:w="3458" w:type="dxa"/>
            <w:tcBorders>
              <w:top w:val="nil"/>
              <w:left w:val="nil"/>
              <w:bottom w:val="nil"/>
              <w:right w:val="nil"/>
            </w:tcBorders>
            <w:shd w:val="clear" w:color="auto" w:fill="auto"/>
            <w:noWrap/>
            <w:vAlign w:val="center"/>
            <w:hideMark/>
          </w:tcPr>
          <w:p w:rsidR="0005436C" w:rsidRPr="007310E9" w:rsidRDefault="0005436C" w:rsidP="0032617E">
            <w:pPr>
              <w:spacing w:after="0" w:line="240" w:lineRule="auto"/>
              <w:rPr>
                <w:rFonts w:ascii="Arial" w:eastAsia="SimSun" w:hAnsi="Arial" w:cs="Arial"/>
                <w:lang w:eastAsia="en-GB"/>
              </w:rPr>
            </w:pPr>
            <w:r w:rsidRPr="007310E9">
              <w:rPr>
                <w:rFonts w:ascii="Arial" w:eastAsia="SimSun" w:hAnsi="Arial" w:cs="Arial"/>
                <w:lang w:eastAsia="en-GB"/>
              </w:rPr>
              <w:t>Chi phí giao dịch vay bị hoãn – trả dần</w:t>
            </w:r>
          </w:p>
        </w:tc>
        <w:tc>
          <w:tcPr>
            <w:tcW w:w="1361"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(460.754)</w:t>
            </w:r>
          </w:p>
        </w:tc>
        <w:tc>
          <w:tcPr>
            <w:tcW w:w="54"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eastAsia="en-GB"/>
              </w:rPr>
            </w:pPr>
          </w:p>
        </w:tc>
        <w:tc>
          <w:tcPr>
            <w:tcW w:w="1648" w:type="dxa"/>
            <w:tcBorders>
              <w:top w:val="nil"/>
              <w:left w:val="nil"/>
              <w:bottom w:val="nil"/>
              <w:right w:val="nil"/>
            </w:tcBorders>
            <w:shd w:val="clear" w:color="auto" w:fill="auto"/>
            <w:noWrap/>
            <w:vAlign w:val="center"/>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(1.866.975)</w:t>
            </w:r>
          </w:p>
        </w:tc>
        <w:tc>
          <w:tcPr>
            <w:tcW w:w="57" w:type="dxa"/>
            <w:tcBorders>
              <w:top w:val="nil"/>
              <w:left w:val="nil"/>
              <w:bottom w:val="nil"/>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eastAsia="en-GB"/>
              </w:rPr>
            </w:pPr>
          </w:p>
        </w:tc>
        <w:tc>
          <w:tcPr>
            <w:tcW w:w="1361"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(148.000)</w:t>
            </w:r>
          </w:p>
        </w:tc>
        <w:tc>
          <w:tcPr>
            <w:tcW w:w="54"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eastAsia="en-GB"/>
              </w:rPr>
            </w:pPr>
          </w:p>
        </w:tc>
        <w:tc>
          <w:tcPr>
            <w:tcW w:w="1505" w:type="dxa"/>
            <w:tcBorders>
              <w:top w:val="nil"/>
              <w:left w:val="nil"/>
              <w:bottom w:val="nil"/>
              <w:right w:val="nil"/>
            </w:tcBorders>
            <w:shd w:val="clear" w:color="auto" w:fill="auto"/>
            <w:noWrap/>
            <w:vAlign w:val="center"/>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(598.660)</w:t>
            </w:r>
          </w:p>
        </w:tc>
      </w:tr>
      <w:tr w:rsidR="007310E9" w:rsidRPr="007310E9" w:rsidTr="0005436C">
        <w:trPr>
          <w:trHeight w:val="300"/>
        </w:trPr>
        <w:tc>
          <w:tcPr>
            <w:tcW w:w="3458" w:type="dxa"/>
            <w:tcBorders>
              <w:top w:val="nil"/>
              <w:left w:val="nil"/>
              <w:bottom w:val="nil"/>
              <w:right w:val="nil"/>
            </w:tcBorders>
            <w:shd w:val="clear" w:color="auto" w:fill="auto"/>
            <w:noWrap/>
            <w:vAlign w:val="center"/>
            <w:hideMark/>
          </w:tcPr>
          <w:p w:rsidR="0005436C" w:rsidRPr="007310E9" w:rsidRDefault="0005436C" w:rsidP="00B812F6">
            <w:pPr>
              <w:keepNext/>
              <w:keepLines/>
              <w:spacing w:after="0" w:line="240" w:lineRule="auto"/>
              <w:rPr>
                <w:rFonts w:ascii="Arial" w:eastAsia="SimSun" w:hAnsi="Arial" w:cs="Arial"/>
                <w:b/>
                <w:lang w:eastAsia="en-GB"/>
              </w:rPr>
            </w:pPr>
            <w:r w:rsidRPr="007310E9">
              <w:rPr>
                <w:rFonts w:ascii="Arial" w:eastAsia="SimSun" w:hAnsi="Arial" w:cs="Arial"/>
                <w:b/>
                <w:lang w:eastAsia="en-GB"/>
              </w:rPr>
              <w:t>Chi phí tài chính</w:t>
            </w:r>
          </w:p>
        </w:tc>
        <w:tc>
          <w:tcPr>
            <w:tcW w:w="1361" w:type="dxa"/>
            <w:tcBorders>
              <w:top w:val="nil"/>
              <w:left w:val="nil"/>
              <w:bottom w:val="single" w:sz="4" w:space="0" w:color="auto"/>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(33.942.900)</w:t>
            </w:r>
          </w:p>
        </w:tc>
        <w:tc>
          <w:tcPr>
            <w:tcW w:w="54" w:type="dxa"/>
            <w:tcBorders>
              <w:top w:val="nil"/>
              <w:left w:val="nil"/>
              <w:bottom w:val="nil"/>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p>
        </w:tc>
        <w:tc>
          <w:tcPr>
            <w:tcW w:w="1648" w:type="dxa"/>
            <w:tcBorders>
              <w:top w:val="nil"/>
              <w:left w:val="nil"/>
              <w:bottom w:val="single" w:sz="4" w:space="0" w:color="auto"/>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(137.536.631)</w:t>
            </w:r>
          </w:p>
        </w:tc>
        <w:tc>
          <w:tcPr>
            <w:tcW w:w="57" w:type="dxa"/>
            <w:tcBorders>
              <w:top w:val="nil"/>
              <w:left w:val="nil"/>
              <w:bottom w:val="nil"/>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eastAsia="en-GB"/>
              </w:rPr>
            </w:pPr>
          </w:p>
        </w:tc>
        <w:tc>
          <w:tcPr>
            <w:tcW w:w="1361" w:type="dxa"/>
            <w:tcBorders>
              <w:top w:val="nil"/>
              <w:left w:val="nil"/>
              <w:bottom w:val="single" w:sz="4" w:space="0" w:color="auto"/>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(30.172.416)</w:t>
            </w:r>
          </w:p>
        </w:tc>
        <w:tc>
          <w:tcPr>
            <w:tcW w:w="54" w:type="dxa"/>
            <w:tcBorders>
              <w:top w:val="nil"/>
              <w:left w:val="nil"/>
              <w:bottom w:val="nil"/>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p>
        </w:tc>
        <w:tc>
          <w:tcPr>
            <w:tcW w:w="1505" w:type="dxa"/>
            <w:tcBorders>
              <w:top w:val="nil"/>
              <w:left w:val="nil"/>
              <w:bottom w:val="single" w:sz="4" w:space="0" w:color="auto"/>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(122.047.423)</w:t>
            </w:r>
          </w:p>
        </w:tc>
      </w:tr>
      <w:tr w:rsidR="007310E9" w:rsidRPr="007310E9" w:rsidTr="0005436C">
        <w:trPr>
          <w:trHeight w:val="285"/>
        </w:trPr>
        <w:tc>
          <w:tcPr>
            <w:tcW w:w="3458" w:type="dxa"/>
            <w:tcBorders>
              <w:top w:val="nil"/>
              <w:left w:val="nil"/>
              <w:bottom w:val="nil"/>
              <w:right w:val="nil"/>
            </w:tcBorders>
            <w:shd w:val="clear" w:color="auto" w:fill="auto"/>
            <w:noWrap/>
            <w:vAlign w:val="bottom"/>
            <w:hideMark/>
          </w:tcPr>
          <w:p w:rsidR="0005436C" w:rsidRPr="007310E9" w:rsidRDefault="0005436C" w:rsidP="00B812F6">
            <w:pPr>
              <w:keepNext/>
              <w:keepLines/>
              <w:spacing w:after="0" w:line="240" w:lineRule="auto"/>
              <w:jc w:val="right"/>
              <w:rPr>
                <w:rFonts w:ascii="Arial" w:eastAsia="SimSun" w:hAnsi="Arial" w:cs="Arial"/>
                <w:lang w:eastAsia="en-GB"/>
              </w:rPr>
            </w:pPr>
          </w:p>
        </w:tc>
        <w:tc>
          <w:tcPr>
            <w:tcW w:w="1361" w:type="dxa"/>
            <w:tcBorders>
              <w:top w:val="single" w:sz="4" w:space="0" w:color="auto"/>
              <w:left w:val="nil"/>
              <w:bottom w:val="nil"/>
              <w:right w:val="nil"/>
            </w:tcBorders>
            <w:shd w:val="clear" w:color="auto" w:fill="auto"/>
            <w:noWrap/>
            <w:vAlign w:val="bottom"/>
          </w:tcPr>
          <w:p w:rsidR="0005436C" w:rsidRPr="007310E9" w:rsidRDefault="0005436C" w:rsidP="00B812F6">
            <w:pPr>
              <w:spacing w:after="0" w:line="240" w:lineRule="auto"/>
              <w:rPr>
                <w:rFonts w:ascii="Arial" w:eastAsia="SimSun" w:hAnsi="Arial" w:cs="Arial"/>
                <w:lang w:eastAsia="en-GB"/>
              </w:rPr>
            </w:pPr>
          </w:p>
        </w:tc>
        <w:tc>
          <w:tcPr>
            <w:tcW w:w="54" w:type="dxa"/>
            <w:tcBorders>
              <w:top w:val="nil"/>
              <w:left w:val="nil"/>
              <w:bottom w:val="nil"/>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p>
        </w:tc>
        <w:tc>
          <w:tcPr>
            <w:tcW w:w="1648" w:type="dxa"/>
            <w:tcBorders>
              <w:top w:val="single" w:sz="4" w:space="0" w:color="auto"/>
              <w:left w:val="nil"/>
              <w:bottom w:val="nil"/>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p>
        </w:tc>
        <w:tc>
          <w:tcPr>
            <w:tcW w:w="57" w:type="dxa"/>
            <w:tcBorders>
              <w:top w:val="nil"/>
              <w:left w:val="nil"/>
              <w:bottom w:val="nil"/>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eastAsia="en-GB"/>
              </w:rPr>
            </w:pPr>
          </w:p>
        </w:tc>
        <w:tc>
          <w:tcPr>
            <w:tcW w:w="1361" w:type="dxa"/>
            <w:tcBorders>
              <w:top w:val="single" w:sz="4" w:space="0" w:color="auto"/>
              <w:left w:val="nil"/>
              <w:bottom w:val="nil"/>
              <w:right w:val="nil"/>
            </w:tcBorders>
            <w:shd w:val="clear" w:color="auto" w:fill="auto"/>
            <w:noWrap/>
            <w:vAlign w:val="bottom"/>
            <w:hideMark/>
          </w:tcPr>
          <w:p w:rsidR="0005436C" w:rsidRPr="007310E9" w:rsidRDefault="0005436C" w:rsidP="00FD1098">
            <w:pPr>
              <w:spacing w:after="0" w:line="240" w:lineRule="auto"/>
              <w:rPr>
                <w:rFonts w:ascii="Arial" w:eastAsia="SimSun" w:hAnsi="Arial" w:cs="Arial"/>
                <w:lang w:eastAsia="en-GB"/>
              </w:rPr>
            </w:pPr>
          </w:p>
        </w:tc>
        <w:tc>
          <w:tcPr>
            <w:tcW w:w="54" w:type="dxa"/>
            <w:tcBorders>
              <w:top w:val="nil"/>
              <w:left w:val="nil"/>
              <w:bottom w:val="nil"/>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p>
        </w:tc>
        <w:tc>
          <w:tcPr>
            <w:tcW w:w="1505" w:type="dxa"/>
            <w:tcBorders>
              <w:top w:val="single" w:sz="4" w:space="0" w:color="auto"/>
              <w:left w:val="nil"/>
              <w:bottom w:val="nil"/>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p>
        </w:tc>
      </w:tr>
      <w:tr w:rsidR="007310E9" w:rsidRPr="007310E9" w:rsidTr="0005436C">
        <w:trPr>
          <w:trHeight w:val="300"/>
        </w:trPr>
        <w:tc>
          <w:tcPr>
            <w:tcW w:w="3458" w:type="dxa"/>
            <w:tcBorders>
              <w:top w:val="nil"/>
              <w:left w:val="nil"/>
              <w:bottom w:val="nil"/>
              <w:right w:val="nil"/>
            </w:tcBorders>
            <w:shd w:val="clear" w:color="auto" w:fill="auto"/>
            <w:noWrap/>
            <w:vAlign w:val="bottom"/>
            <w:hideMark/>
          </w:tcPr>
          <w:p w:rsidR="0005436C" w:rsidRPr="007310E9" w:rsidRDefault="0005436C" w:rsidP="00B812F6">
            <w:pPr>
              <w:keepNext/>
              <w:keepLines/>
              <w:spacing w:after="0" w:line="240" w:lineRule="auto"/>
              <w:rPr>
                <w:rFonts w:ascii="Arial" w:eastAsia="SimSun" w:hAnsi="Arial" w:cs="Arial"/>
                <w:lang w:eastAsia="en-GB"/>
              </w:rPr>
            </w:pPr>
            <w:r w:rsidRPr="007310E9">
              <w:rPr>
                <w:rFonts w:ascii="Arial" w:eastAsia="SimSun" w:hAnsi="Arial" w:cs="Arial"/>
                <w:lang w:eastAsia="en-GB"/>
              </w:rPr>
              <w:t>Chi phí tài chính ròng</w:t>
            </w:r>
          </w:p>
        </w:tc>
        <w:tc>
          <w:tcPr>
            <w:tcW w:w="1361" w:type="dxa"/>
            <w:tcBorders>
              <w:top w:val="nil"/>
              <w:left w:val="nil"/>
              <w:bottom w:val="double" w:sz="6" w:space="0" w:color="auto"/>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(2.437.957)</w:t>
            </w:r>
          </w:p>
        </w:tc>
        <w:tc>
          <w:tcPr>
            <w:tcW w:w="54" w:type="dxa"/>
            <w:tcBorders>
              <w:top w:val="nil"/>
              <w:left w:val="nil"/>
              <w:bottom w:val="nil"/>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p>
        </w:tc>
        <w:tc>
          <w:tcPr>
            <w:tcW w:w="1648" w:type="dxa"/>
            <w:tcBorders>
              <w:top w:val="nil"/>
              <w:left w:val="nil"/>
              <w:bottom w:val="double" w:sz="6" w:space="0" w:color="auto"/>
              <w:right w:val="nil"/>
            </w:tcBorders>
            <w:shd w:val="clear" w:color="auto" w:fill="auto"/>
            <w:noWrap/>
            <w:vAlign w:val="bottom"/>
          </w:tcPr>
          <w:p w:rsidR="0005436C" w:rsidRPr="007310E9" w:rsidRDefault="0005436C" w:rsidP="00B812F6">
            <w:pPr>
              <w:spacing w:after="0" w:line="240" w:lineRule="auto"/>
              <w:jc w:val="right"/>
              <w:rPr>
                <w:rFonts w:ascii="Arial" w:eastAsia="SimSun" w:hAnsi="Arial" w:cs="Arial"/>
                <w:lang w:eastAsia="en-GB"/>
              </w:rPr>
            </w:pPr>
            <w:r w:rsidRPr="007310E9">
              <w:rPr>
                <w:rFonts w:ascii="Arial" w:eastAsia="SimSun" w:hAnsi="Arial" w:cs="Arial"/>
                <w:lang w:eastAsia="en-GB"/>
              </w:rPr>
              <w:t>(9.878.602)</w:t>
            </w:r>
          </w:p>
        </w:tc>
        <w:tc>
          <w:tcPr>
            <w:tcW w:w="57" w:type="dxa"/>
            <w:tcBorders>
              <w:top w:val="nil"/>
              <w:left w:val="nil"/>
              <w:bottom w:val="nil"/>
              <w:right w:val="nil"/>
            </w:tcBorders>
            <w:shd w:val="clear" w:color="auto" w:fill="auto"/>
            <w:noWrap/>
            <w:vAlign w:val="bottom"/>
            <w:hideMark/>
          </w:tcPr>
          <w:p w:rsidR="0005436C" w:rsidRPr="007310E9" w:rsidRDefault="0005436C" w:rsidP="00B812F6">
            <w:pPr>
              <w:spacing w:after="0" w:line="240" w:lineRule="auto"/>
              <w:jc w:val="right"/>
              <w:rPr>
                <w:rFonts w:ascii="Arial" w:eastAsia="SimSun" w:hAnsi="Arial" w:cs="Arial"/>
                <w:lang w:eastAsia="en-GB"/>
              </w:rPr>
            </w:pPr>
          </w:p>
        </w:tc>
        <w:tc>
          <w:tcPr>
            <w:tcW w:w="1361" w:type="dxa"/>
            <w:tcBorders>
              <w:top w:val="nil"/>
              <w:left w:val="nil"/>
              <w:bottom w:val="double" w:sz="6" w:space="0" w:color="auto"/>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(1.220.734)</w:t>
            </w:r>
          </w:p>
        </w:tc>
        <w:tc>
          <w:tcPr>
            <w:tcW w:w="54" w:type="dxa"/>
            <w:tcBorders>
              <w:top w:val="nil"/>
              <w:left w:val="nil"/>
              <w:bottom w:val="nil"/>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p>
        </w:tc>
        <w:tc>
          <w:tcPr>
            <w:tcW w:w="1505" w:type="dxa"/>
            <w:tcBorders>
              <w:top w:val="nil"/>
              <w:left w:val="nil"/>
              <w:bottom w:val="double" w:sz="6" w:space="0" w:color="auto"/>
              <w:right w:val="nil"/>
            </w:tcBorders>
            <w:shd w:val="clear" w:color="auto" w:fill="auto"/>
            <w:noWrap/>
            <w:vAlign w:val="bottom"/>
            <w:hideMark/>
          </w:tcPr>
          <w:p w:rsidR="0005436C" w:rsidRPr="007310E9" w:rsidRDefault="0005436C" w:rsidP="00FD1098">
            <w:pPr>
              <w:spacing w:after="0" w:line="240" w:lineRule="auto"/>
              <w:jc w:val="right"/>
              <w:rPr>
                <w:rFonts w:ascii="Arial" w:eastAsia="SimSun" w:hAnsi="Arial" w:cs="Arial"/>
                <w:lang w:eastAsia="en-GB"/>
              </w:rPr>
            </w:pPr>
            <w:r w:rsidRPr="007310E9">
              <w:rPr>
                <w:rFonts w:ascii="Arial" w:eastAsia="SimSun" w:hAnsi="Arial" w:cs="Arial"/>
                <w:lang w:eastAsia="en-GB"/>
              </w:rPr>
              <w:t>(4.937.869)</w:t>
            </w:r>
          </w:p>
        </w:tc>
      </w:tr>
    </w:tbl>
    <w:p w:rsidR="00FB3E55" w:rsidRPr="007310E9" w:rsidRDefault="00FB3E55" w:rsidP="00EA05E0">
      <w:pPr>
        <w:jc w:val="both"/>
        <w:rPr>
          <w:rFonts w:asciiTheme="majorHAnsi" w:hAnsiTheme="majorHAnsi" w:cstheme="majorHAnsi"/>
          <w:b/>
          <w:sz w:val="26"/>
          <w:szCs w:val="26"/>
        </w:rPr>
      </w:pPr>
    </w:p>
    <w:p w:rsidR="00A3282A" w:rsidRPr="007310E9" w:rsidRDefault="00A3282A" w:rsidP="00A3282A">
      <w:pPr>
        <w:jc w:val="both"/>
        <w:rPr>
          <w:rFonts w:asciiTheme="majorHAnsi" w:hAnsiTheme="majorHAnsi" w:cstheme="majorHAnsi"/>
          <w:b/>
          <w:sz w:val="26"/>
          <w:szCs w:val="26"/>
        </w:rPr>
      </w:pPr>
      <w:r w:rsidRPr="007310E9">
        <w:rPr>
          <w:rFonts w:asciiTheme="majorHAnsi" w:hAnsiTheme="majorHAnsi" w:cstheme="majorHAnsi"/>
          <w:b/>
          <w:sz w:val="26"/>
          <w:szCs w:val="26"/>
        </w:rPr>
        <w:t>2</w:t>
      </w:r>
      <w:r w:rsidR="0005436C" w:rsidRPr="007310E9">
        <w:rPr>
          <w:rFonts w:asciiTheme="majorHAnsi" w:hAnsiTheme="majorHAnsi" w:cstheme="majorHAnsi"/>
          <w:b/>
          <w:sz w:val="26"/>
          <w:szCs w:val="26"/>
        </w:rPr>
        <w:t>7</w:t>
      </w:r>
      <w:r w:rsidRPr="007310E9">
        <w:rPr>
          <w:rFonts w:asciiTheme="majorHAnsi" w:hAnsiTheme="majorHAnsi" w:cstheme="majorHAnsi"/>
          <w:b/>
          <w:sz w:val="26"/>
          <w:szCs w:val="26"/>
        </w:rPr>
        <w:t>. THUẾ THU NHẬP</w:t>
      </w:r>
    </w:p>
    <w:p w:rsidR="00BE0EE3" w:rsidRPr="007310E9" w:rsidRDefault="00BE0EE3" w:rsidP="00A3282A">
      <w:pPr>
        <w:jc w:val="both"/>
        <w:rPr>
          <w:rFonts w:asciiTheme="majorHAnsi" w:hAnsiTheme="majorHAnsi" w:cstheme="majorHAnsi"/>
          <w:sz w:val="26"/>
          <w:szCs w:val="26"/>
        </w:rPr>
      </w:pPr>
      <w:r w:rsidRPr="007310E9">
        <w:rPr>
          <w:rFonts w:asciiTheme="majorHAnsi" w:hAnsiTheme="majorHAnsi" w:cstheme="majorHAnsi"/>
          <w:sz w:val="26"/>
          <w:szCs w:val="26"/>
        </w:rPr>
        <w:t xml:space="preserve">(a) Chi phí thuế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w:t>
      </w:r>
    </w:p>
    <w:tbl>
      <w:tblPr>
        <w:tblW w:w="9072" w:type="dxa"/>
        <w:tblInd w:w="28" w:type="dxa"/>
        <w:tblCellMar>
          <w:left w:w="28" w:type="dxa"/>
          <w:right w:w="28" w:type="dxa"/>
        </w:tblCellMar>
        <w:tblLook w:val="04A0" w:firstRow="1" w:lastRow="0" w:firstColumn="1" w:lastColumn="0" w:noHBand="0" w:noVBand="1"/>
      </w:tblPr>
      <w:tblGrid>
        <w:gridCol w:w="3261"/>
        <w:gridCol w:w="1424"/>
        <w:gridCol w:w="62"/>
        <w:gridCol w:w="1349"/>
        <w:gridCol w:w="76"/>
        <w:gridCol w:w="1424"/>
        <w:gridCol w:w="62"/>
        <w:gridCol w:w="1414"/>
      </w:tblGrid>
      <w:tr w:rsidR="007310E9" w:rsidRPr="007310E9" w:rsidTr="00BE0EE3">
        <w:trPr>
          <w:trHeight w:val="227"/>
        </w:trPr>
        <w:tc>
          <w:tcPr>
            <w:tcW w:w="3261" w:type="dxa"/>
            <w:tcBorders>
              <w:top w:val="nil"/>
              <w:left w:val="nil"/>
              <w:bottom w:val="nil"/>
              <w:right w:val="nil"/>
            </w:tcBorders>
            <w:shd w:val="clear" w:color="auto" w:fill="auto"/>
            <w:noWrap/>
            <w:vAlign w:val="bottom"/>
            <w:hideMark/>
          </w:tcPr>
          <w:p w:rsidR="00BE0EE3" w:rsidRPr="007310E9" w:rsidRDefault="00BE0EE3" w:rsidP="00BE0EE3">
            <w:pPr>
              <w:keepNext/>
              <w:widowControl w:val="0"/>
              <w:spacing w:after="0" w:line="240" w:lineRule="auto"/>
              <w:rPr>
                <w:rFonts w:ascii="Times New Roman" w:eastAsia="SimSun" w:hAnsi="Times New Roman" w:cs="Times New Roman"/>
                <w:sz w:val="20"/>
                <w:szCs w:val="20"/>
                <w:lang w:val="en-GB" w:eastAsia="en-GB"/>
              </w:rPr>
            </w:pPr>
          </w:p>
        </w:tc>
        <w:tc>
          <w:tcPr>
            <w:tcW w:w="2835" w:type="dxa"/>
            <w:gridSpan w:val="3"/>
            <w:tcBorders>
              <w:top w:val="nil"/>
              <w:left w:val="nil"/>
              <w:bottom w:val="single" w:sz="4" w:space="0" w:color="auto"/>
              <w:right w:val="nil"/>
            </w:tcBorders>
            <w:shd w:val="clear" w:color="auto" w:fill="auto"/>
            <w:noWrap/>
            <w:vAlign w:val="bottom"/>
            <w:hideMark/>
          </w:tcPr>
          <w:p w:rsidR="00BE0EE3" w:rsidRPr="007310E9" w:rsidRDefault="0005436C"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76" w:type="dxa"/>
            <w:tcBorders>
              <w:top w:val="nil"/>
              <w:left w:val="nil"/>
              <w:bottom w:val="nil"/>
              <w:right w:val="nil"/>
            </w:tcBorders>
            <w:shd w:val="clear" w:color="auto" w:fill="auto"/>
            <w:noWrap/>
            <w:vAlign w:val="bottom"/>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p>
        </w:tc>
        <w:tc>
          <w:tcPr>
            <w:tcW w:w="2900" w:type="dxa"/>
            <w:gridSpan w:val="3"/>
            <w:tcBorders>
              <w:top w:val="nil"/>
              <w:left w:val="nil"/>
              <w:bottom w:val="single" w:sz="4" w:space="0" w:color="auto"/>
              <w:right w:val="nil"/>
            </w:tcBorders>
            <w:shd w:val="clear" w:color="auto" w:fill="auto"/>
            <w:noWrap/>
            <w:vAlign w:val="bottom"/>
            <w:hideMark/>
          </w:tcPr>
          <w:p w:rsidR="00BE0EE3" w:rsidRPr="007310E9" w:rsidRDefault="0005436C" w:rsidP="00BE0EE3">
            <w:pPr>
              <w:keepNext/>
              <w:widowControl w:val="0"/>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310E9" w:rsidRPr="007310E9" w:rsidTr="00BE0EE3">
        <w:trPr>
          <w:trHeight w:val="227"/>
        </w:trPr>
        <w:tc>
          <w:tcPr>
            <w:tcW w:w="3261" w:type="dxa"/>
            <w:tcBorders>
              <w:top w:val="nil"/>
              <w:left w:val="nil"/>
              <w:bottom w:val="nil"/>
              <w:right w:val="nil"/>
            </w:tcBorders>
            <w:shd w:val="clear" w:color="auto" w:fill="auto"/>
            <w:noWrap/>
            <w:vAlign w:val="bottom"/>
            <w:hideMark/>
          </w:tcPr>
          <w:p w:rsidR="00BE0EE3" w:rsidRPr="007310E9" w:rsidRDefault="00BE0EE3" w:rsidP="00BE0EE3">
            <w:pPr>
              <w:keepNext/>
              <w:widowControl w:val="0"/>
              <w:spacing w:after="0" w:line="240" w:lineRule="auto"/>
              <w:jc w:val="center"/>
              <w:rPr>
                <w:rFonts w:ascii="Arial" w:eastAsia="SimSun" w:hAnsi="Arial" w:cs="Arial"/>
                <w:b/>
                <w:bCs/>
                <w:lang w:val="en-GB" w:eastAsia="en-GB"/>
              </w:rPr>
            </w:pPr>
          </w:p>
        </w:tc>
        <w:tc>
          <w:tcPr>
            <w:tcW w:w="1424" w:type="dxa"/>
            <w:tcBorders>
              <w:top w:val="nil"/>
              <w:left w:val="nil"/>
              <w:bottom w:val="single" w:sz="4" w:space="0" w:color="auto"/>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62"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p>
        </w:tc>
        <w:tc>
          <w:tcPr>
            <w:tcW w:w="1349" w:type="dxa"/>
            <w:tcBorders>
              <w:top w:val="nil"/>
              <w:left w:val="nil"/>
              <w:bottom w:val="single" w:sz="4" w:space="0" w:color="auto"/>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c>
          <w:tcPr>
            <w:tcW w:w="76" w:type="dxa"/>
            <w:tcBorders>
              <w:top w:val="nil"/>
              <w:left w:val="nil"/>
              <w:bottom w:val="nil"/>
              <w:right w:val="nil"/>
            </w:tcBorders>
            <w:shd w:val="clear" w:color="auto" w:fill="auto"/>
            <w:noWrap/>
            <w:vAlign w:val="bottom"/>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p>
        </w:tc>
        <w:tc>
          <w:tcPr>
            <w:tcW w:w="1424" w:type="dxa"/>
            <w:tcBorders>
              <w:top w:val="nil"/>
              <w:left w:val="nil"/>
              <w:bottom w:val="single" w:sz="4" w:space="0" w:color="auto"/>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62"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p>
        </w:tc>
        <w:tc>
          <w:tcPr>
            <w:tcW w:w="1414" w:type="dxa"/>
            <w:tcBorders>
              <w:top w:val="nil"/>
              <w:left w:val="nil"/>
              <w:bottom w:val="single" w:sz="4" w:space="0" w:color="auto"/>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r>
      <w:tr w:rsidR="007310E9" w:rsidRPr="007310E9" w:rsidTr="00BE0EE3">
        <w:trPr>
          <w:trHeight w:val="227"/>
        </w:trPr>
        <w:tc>
          <w:tcPr>
            <w:tcW w:w="3261" w:type="dxa"/>
            <w:tcBorders>
              <w:top w:val="nil"/>
              <w:left w:val="nil"/>
              <w:bottom w:val="nil"/>
              <w:right w:val="nil"/>
            </w:tcBorders>
            <w:shd w:val="clear" w:color="auto" w:fill="auto"/>
            <w:noWrap/>
            <w:vAlign w:val="bottom"/>
            <w:hideMark/>
          </w:tcPr>
          <w:p w:rsidR="00BE0EE3" w:rsidRPr="007310E9" w:rsidRDefault="00BE0EE3" w:rsidP="00BE0EE3">
            <w:pPr>
              <w:keepNext/>
              <w:widowControl w:val="0"/>
              <w:spacing w:after="0" w:line="240" w:lineRule="auto"/>
              <w:jc w:val="right"/>
              <w:rPr>
                <w:rFonts w:ascii="Arial" w:eastAsia="SimSun" w:hAnsi="Arial" w:cs="Arial"/>
                <w:b/>
                <w:bCs/>
                <w:lang w:val="en-GB" w:eastAsia="en-GB"/>
              </w:rPr>
            </w:pPr>
          </w:p>
        </w:tc>
        <w:tc>
          <w:tcPr>
            <w:tcW w:w="1424"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rPr>
                <w:rFonts w:ascii="Times New Roman" w:eastAsia="SimSun" w:hAnsi="Times New Roman" w:cs="Times New Roman"/>
                <w:sz w:val="20"/>
                <w:szCs w:val="20"/>
                <w:lang w:val="en-GB" w:eastAsia="en-GB"/>
              </w:rPr>
            </w:pPr>
          </w:p>
        </w:tc>
        <w:tc>
          <w:tcPr>
            <w:tcW w:w="62"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349"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hideMark/>
          </w:tcPr>
          <w:p w:rsidR="00BE0EE3" w:rsidRPr="007310E9" w:rsidRDefault="00BE0EE3"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24"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rPr>
                <w:rFonts w:ascii="Times New Roman" w:eastAsia="SimSun" w:hAnsi="Times New Roman" w:cs="Times New Roman"/>
                <w:sz w:val="20"/>
                <w:szCs w:val="20"/>
                <w:lang w:val="en-GB" w:eastAsia="en-GB"/>
              </w:rPr>
            </w:pPr>
          </w:p>
        </w:tc>
        <w:tc>
          <w:tcPr>
            <w:tcW w:w="62"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jc w:val="right"/>
              <w:rPr>
                <w:rFonts w:ascii="Times New Roman" w:eastAsia="SimSun" w:hAnsi="Times New Roman" w:cs="Times New Roman"/>
                <w:sz w:val="20"/>
                <w:szCs w:val="20"/>
                <w:lang w:val="en-GB" w:eastAsia="en-GB"/>
              </w:rPr>
            </w:pPr>
          </w:p>
        </w:tc>
      </w:tr>
      <w:tr w:rsidR="007310E9" w:rsidRPr="007310E9" w:rsidTr="00BE0EE3">
        <w:trPr>
          <w:trHeight w:val="227"/>
        </w:trPr>
        <w:tc>
          <w:tcPr>
            <w:tcW w:w="3261" w:type="dxa"/>
            <w:tcBorders>
              <w:top w:val="nil"/>
              <w:left w:val="nil"/>
              <w:bottom w:val="nil"/>
              <w:right w:val="nil"/>
            </w:tcBorders>
            <w:shd w:val="clear" w:color="auto" w:fill="auto"/>
            <w:noWrap/>
            <w:vAlign w:val="center"/>
            <w:hideMark/>
          </w:tcPr>
          <w:p w:rsidR="00BE0EE3" w:rsidRPr="007310E9" w:rsidRDefault="00BE0EE3" w:rsidP="00BE0EE3">
            <w:pPr>
              <w:keepNext/>
              <w:widowControl w:val="0"/>
              <w:spacing w:after="0" w:line="240" w:lineRule="auto"/>
              <w:rPr>
                <w:rFonts w:ascii="Arial" w:eastAsia="SimSun" w:hAnsi="Arial" w:cs="Arial"/>
                <w:lang w:val="en-GB" w:eastAsia="en-GB"/>
              </w:rPr>
            </w:pPr>
            <w:r w:rsidRPr="007310E9">
              <w:rPr>
                <w:rFonts w:ascii="Arial" w:eastAsia="SimSun" w:hAnsi="Arial" w:cs="Arial"/>
                <w:bCs/>
                <w:lang w:eastAsia="en-GB"/>
              </w:rPr>
              <w:t>Thuế thu nhập hiện hành</w:t>
            </w:r>
          </w:p>
        </w:tc>
        <w:tc>
          <w:tcPr>
            <w:tcW w:w="1424" w:type="dxa"/>
            <w:tcBorders>
              <w:top w:val="nil"/>
              <w:left w:val="nil"/>
              <w:bottom w:val="nil"/>
              <w:right w:val="nil"/>
            </w:tcBorders>
            <w:shd w:val="clear" w:color="auto" w:fill="auto"/>
            <w:noWrap/>
            <w:vAlign w:val="bottom"/>
          </w:tcPr>
          <w:p w:rsidR="00BE0EE3" w:rsidRPr="007310E9" w:rsidRDefault="00BE0EE3" w:rsidP="00BE0EE3">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62" w:type="dxa"/>
            <w:tcBorders>
              <w:top w:val="nil"/>
              <w:left w:val="nil"/>
              <w:bottom w:val="nil"/>
              <w:right w:val="nil"/>
            </w:tcBorders>
            <w:shd w:val="clear" w:color="auto" w:fill="auto"/>
            <w:noWrap/>
            <w:vAlign w:val="bottom"/>
          </w:tcPr>
          <w:p w:rsidR="00BE0EE3" w:rsidRPr="007310E9" w:rsidRDefault="00BE0EE3" w:rsidP="00BE0EE3">
            <w:pPr>
              <w:spacing w:after="0" w:line="240" w:lineRule="auto"/>
              <w:jc w:val="right"/>
              <w:rPr>
                <w:rFonts w:ascii="Arial" w:eastAsia="SimSun" w:hAnsi="Arial" w:cs="Arial"/>
                <w:lang w:val="en-GB" w:eastAsia="en-GB"/>
              </w:rPr>
            </w:pPr>
          </w:p>
        </w:tc>
        <w:tc>
          <w:tcPr>
            <w:tcW w:w="1349" w:type="dxa"/>
            <w:tcBorders>
              <w:top w:val="nil"/>
              <w:left w:val="nil"/>
              <w:bottom w:val="nil"/>
              <w:right w:val="nil"/>
            </w:tcBorders>
            <w:shd w:val="clear" w:color="auto" w:fill="auto"/>
            <w:noWrap/>
            <w:vAlign w:val="bottom"/>
          </w:tcPr>
          <w:p w:rsidR="00BE0EE3" w:rsidRPr="007310E9" w:rsidRDefault="00BE0EE3" w:rsidP="00BE0EE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76" w:type="dxa"/>
            <w:tcBorders>
              <w:top w:val="nil"/>
              <w:left w:val="nil"/>
              <w:bottom w:val="nil"/>
              <w:right w:val="nil"/>
            </w:tcBorders>
            <w:shd w:val="clear" w:color="auto" w:fill="auto"/>
            <w:noWrap/>
            <w:vAlign w:val="bottom"/>
          </w:tcPr>
          <w:p w:rsidR="00BE0EE3" w:rsidRPr="007310E9" w:rsidRDefault="00BE0EE3" w:rsidP="00BE0EE3">
            <w:pPr>
              <w:keepNext/>
              <w:widowControl w:val="0"/>
              <w:spacing w:after="0" w:line="240" w:lineRule="auto"/>
              <w:jc w:val="right"/>
              <w:rPr>
                <w:rFonts w:ascii="Arial" w:eastAsia="SimSun" w:hAnsi="Arial" w:cs="Arial"/>
                <w:lang w:val="en-GB" w:eastAsia="en-GB"/>
              </w:rPr>
            </w:pPr>
          </w:p>
        </w:tc>
        <w:tc>
          <w:tcPr>
            <w:tcW w:w="1424" w:type="dxa"/>
            <w:tcBorders>
              <w:top w:val="nil"/>
              <w:left w:val="nil"/>
              <w:bottom w:val="nil"/>
              <w:right w:val="nil"/>
            </w:tcBorders>
            <w:shd w:val="clear" w:color="auto" w:fill="auto"/>
            <w:noWrap/>
            <w:vAlign w:val="bottom"/>
          </w:tcPr>
          <w:p w:rsidR="00BE0EE3" w:rsidRPr="007310E9" w:rsidRDefault="00BE0EE3" w:rsidP="00BE0EE3">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c>
          <w:tcPr>
            <w:tcW w:w="62" w:type="dxa"/>
            <w:tcBorders>
              <w:top w:val="nil"/>
              <w:left w:val="nil"/>
              <w:bottom w:val="nil"/>
              <w:right w:val="nil"/>
            </w:tcBorders>
            <w:shd w:val="clear" w:color="auto" w:fill="auto"/>
            <w:noWrap/>
            <w:vAlign w:val="bottom"/>
          </w:tcPr>
          <w:p w:rsidR="00BE0EE3" w:rsidRPr="007310E9" w:rsidRDefault="00BE0EE3" w:rsidP="00BE0EE3">
            <w:pPr>
              <w:spacing w:after="0" w:line="240" w:lineRule="auto"/>
              <w:jc w:val="right"/>
              <w:rPr>
                <w:rFonts w:ascii="Arial" w:eastAsia="SimSun" w:hAnsi="Arial" w:cs="Arial"/>
                <w:lang w:val="en-GB" w:eastAsia="en-GB"/>
              </w:rPr>
            </w:pPr>
          </w:p>
        </w:tc>
        <w:tc>
          <w:tcPr>
            <w:tcW w:w="1414" w:type="dxa"/>
            <w:tcBorders>
              <w:top w:val="nil"/>
              <w:left w:val="nil"/>
              <w:bottom w:val="nil"/>
              <w:right w:val="nil"/>
            </w:tcBorders>
            <w:shd w:val="clear" w:color="auto" w:fill="auto"/>
            <w:noWrap/>
            <w:vAlign w:val="bottom"/>
          </w:tcPr>
          <w:p w:rsidR="00BE0EE3" w:rsidRPr="007310E9" w:rsidRDefault="00BE0EE3" w:rsidP="00BE0EE3">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w:t>
            </w:r>
          </w:p>
        </w:tc>
      </w:tr>
      <w:tr w:rsidR="007310E9" w:rsidRPr="007310E9" w:rsidTr="00BE0EE3">
        <w:trPr>
          <w:trHeight w:val="227"/>
        </w:trPr>
        <w:tc>
          <w:tcPr>
            <w:tcW w:w="3261" w:type="dxa"/>
            <w:tcBorders>
              <w:top w:val="nil"/>
              <w:left w:val="nil"/>
              <w:bottom w:val="nil"/>
              <w:right w:val="nil"/>
            </w:tcBorders>
            <w:shd w:val="clear" w:color="auto" w:fill="auto"/>
            <w:noWrap/>
            <w:vAlign w:val="center"/>
            <w:hideMark/>
          </w:tcPr>
          <w:p w:rsidR="0005436C" w:rsidRPr="007310E9" w:rsidRDefault="0005436C" w:rsidP="00A666B3">
            <w:pPr>
              <w:keepNext/>
              <w:widowControl w:val="0"/>
              <w:spacing w:after="0" w:line="240" w:lineRule="auto"/>
              <w:ind w:left="256" w:hanging="256"/>
              <w:rPr>
                <w:rFonts w:ascii="Arial" w:eastAsia="SimSun" w:hAnsi="Arial" w:cs="Arial"/>
                <w:lang w:eastAsia="en-GB"/>
              </w:rPr>
            </w:pPr>
            <w:r w:rsidRPr="007310E9">
              <w:rPr>
                <w:rFonts w:ascii="Arial" w:eastAsia="SimSun" w:hAnsi="Arial" w:cs="Arial"/>
                <w:lang w:eastAsia="en-GB"/>
              </w:rPr>
              <w:t>Thuế thu nhập hoãn lại (ghi chú 15)</w:t>
            </w:r>
          </w:p>
        </w:tc>
        <w:tc>
          <w:tcPr>
            <w:tcW w:w="1424" w:type="dxa"/>
            <w:tcBorders>
              <w:top w:val="nil"/>
              <w:left w:val="nil"/>
              <w:bottom w:val="single" w:sz="4" w:space="0" w:color="auto"/>
              <w:right w:val="nil"/>
            </w:tcBorders>
            <w:shd w:val="clear" w:color="auto" w:fill="auto"/>
            <w:noWrap/>
            <w:vAlign w:val="bottom"/>
          </w:tcPr>
          <w:p w:rsidR="0005436C" w:rsidRPr="007310E9" w:rsidRDefault="0005436C" w:rsidP="00A666B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(5.084.920)</w:t>
            </w:r>
          </w:p>
        </w:tc>
        <w:tc>
          <w:tcPr>
            <w:tcW w:w="62" w:type="dxa"/>
            <w:tcBorders>
              <w:top w:val="nil"/>
              <w:left w:val="nil"/>
              <w:bottom w:val="nil"/>
              <w:right w:val="nil"/>
            </w:tcBorders>
            <w:shd w:val="clear" w:color="auto" w:fill="auto"/>
            <w:noWrap/>
            <w:vAlign w:val="bottom"/>
          </w:tcPr>
          <w:p w:rsidR="0005436C" w:rsidRPr="007310E9" w:rsidRDefault="0005436C" w:rsidP="00BE0EE3">
            <w:pPr>
              <w:spacing w:after="0" w:line="240" w:lineRule="auto"/>
              <w:jc w:val="right"/>
              <w:rPr>
                <w:rFonts w:ascii="Arial" w:eastAsia="SimSun" w:hAnsi="Arial" w:cs="Arial"/>
                <w:lang w:val="en-GB" w:eastAsia="en-GB"/>
              </w:rPr>
            </w:pPr>
          </w:p>
        </w:tc>
        <w:tc>
          <w:tcPr>
            <w:tcW w:w="1349" w:type="dxa"/>
            <w:tcBorders>
              <w:top w:val="nil"/>
              <w:left w:val="nil"/>
              <w:bottom w:val="single" w:sz="4" w:space="0" w:color="auto"/>
              <w:right w:val="nil"/>
            </w:tcBorders>
            <w:shd w:val="clear" w:color="auto" w:fill="auto"/>
            <w:noWrap/>
            <w:vAlign w:val="bottom"/>
          </w:tcPr>
          <w:p w:rsidR="0005436C" w:rsidRPr="007310E9" w:rsidRDefault="0005436C" w:rsidP="00A666B3">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(20.604.096)</w:t>
            </w:r>
          </w:p>
        </w:tc>
        <w:tc>
          <w:tcPr>
            <w:tcW w:w="76" w:type="dxa"/>
            <w:tcBorders>
              <w:top w:val="nil"/>
              <w:left w:val="nil"/>
              <w:bottom w:val="nil"/>
              <w:right w:val="nil"/>
            </w:tcBorders>
            <w:shd w:val="clear" w:color="auto" w:fill="auto"/>
            <w:noWrap/>
            <w:vAlign w:val="bottom"/>
          </w:tcPr>
          <w:p w:rsidR="0005436C" w:rsidRPr="007310E9" w:rsidRDefault="0005436C" w:rsidP="00BE0EE3">
            <w:pPr>
              <w:keepNext/>
              <w:widowControl w:val="0"/>
              <w:spacing w:after="0" w:line="240" w:lineRule="auto"/>
              <w:jc w:val="right"/>
              <w:rPr>
                <w:rFonts w:ascii="Arial" w:eastAsia="SimSun" w:hAnsi="Arial" w:cs="Arial"/>
                <w:lang w:val="en-GB" w:eastAsia="en-GB"/>
              </w:rPr>
            </w:pPr>
          </w:p>
        </w:tc>
        <w:tc>
          <w:tcPr>
            <w:tcW w:w="1424" w:type="dxa"/>
            <w:tcBorders>
              <w:top w:val="nil"/>
              <w:left w:val="nil"/>
              <w:bottom w:val="single" w:sz="4" w:space="0" w:color="auto"/>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(5.939.495)</w:t>
            </w:r>
          </w:p>
        </w:tc>
        <w:tc>
          <w:tcPr>
            <w:tcW w:w="62" w:type="dxa"/>
            <w:tcBorders>
              <w:top w:val="nil"/>
              <w:left w:val="nil"/>
              <w:bottom w:val="nil"/>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p>
        </w:tc>
        <w:tc>
          <w:tcPr>
            <w:tcW w:w="1414" w:type="dxa"/>
            <w:tcBorders>
              <w:top w:val="nil"/>
              <w:left w:val="nil"/>
              <w:bottom w:val="single" w:sz="4" w:space="0" w:color="auto"/>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(24.025.257)</w:t>
            </w:r>
          </w:p>
        </w:tc>
      </w:tr>
      <w:tr w:rsidR="007310E9" w:rsidRPr="007310E9" w:rsidTr="00BE0EE3">
        <w:trPr>
          <w:trHeight w:val="227"/>
        </w:trPr>
        <w:tc>
          <w:tcPr>
            <w:tcW w:w="3261" w:type="dxa"/>
            <w:tcBorders>
              <w:top w:val="nil"/>
              <w:left w:val="nil"/>
              <w:bottom w:val="nil"/>
              <w:right w:val="nil"/>
            </w:tcBorders>
            <w:shd w:val="clear" w:color="auto" w:fill="auto"/>
            <w:noWrap/>
            <w:vAlign w:val="bottom"/>
            <w:hideMark/>
          </w:tcPr>
          <w:p w:rsidR="0005436C" w:rsidRPr="007310E9" w:rsidRDefault="0005436C" w:rsidP="00BE0EE3">
            <w:pPr>
              <w:keepNext/>
              <w:widowControl w:val="0"/>
              <w:spacing w:after="0" w:line="240" w:lineRule="auto"/>
              <w:rPr>
                <w:rFonts w:ascii="Arial" w:eastAsia="SimSun" w:hAnsi="Arial" w:cs="Arial"/>
                <w:lang w:val="en-GB" w:eastAsia="en-GB"/>
              </w:rPr>
            </w:pPr>
          </w:p>
        </w:tc>
        <w:tc>
          <w:tcPr>
            <w:tcW w:w="1424" w:type="dxa"/>
            <w:tcBorders>
              <w:top w:val="nil"/>
              <w:left w:val="nil"/>
              <w:bottom w:val="nil"/>
              <w:right w:val="nil"/>
            </w:tcBorders>
            <w:shd w:val="clear" w:color="auto" w:fill="auto"/>
            <w:noWrap/>
            <w:vAlign w:val="bottom"/>
          </w:tcPr>
          <w:p w:rsidR="0005436C" w:rsidRPr="007310E9" w:rsidRDefault="0005436C" w:rsidP="00BE0EE3">
            <w:pPr>
              <w:spacing w:after="0" w:line="240" w:lineRule="auto"/>
              <w:jc w:val="right"/>
              <w:rPr>
                <w:rFonts w:ascii="Arial" w:eastAsia="SimSun" w:hAnsi="Arial" w:cs="Arial"/>
                <w:lang w:val="en-GB" w:eastAsia="en-GB"/>
              </w:rPr>
            </w:pPr>
          </w:p>
        </w:tc>
        <w:tc>
          <w:tcPr>
            <w:tcW w:w="62" w:type="dxa"/>
            <w:tcBorders>
              <w:top w:val="nil"/>
              <w:left w:val="nil"/>
              <w:bottom w:val="nil"/>
              <w:right w:val="nil"/>
            </w:tcBorders>
            <w:shd w:val="clear" w:color="auto" w:fill="auto"/>
            <w:noWrap/>
            <w:vAlign w:val="bottom"/>
          </w:tcPr>
          <w:p w:rsidR="0005436C" w:rsidRPr="007310E9" w:rsidRDefault="0005436C" w:rsidP="00BE0EE3">
            <w:pPr>
              <w:spacing w:after="0" w:line="240" w:lineRule="auto"/>
              <w:jc w:val="right"/>
              <w:rPr>
                <w:rFonts w:ascii="Times New Roman" w:eastAsia="SimSun" w:hAnsi="Times New Roman" w:cs="Times New Roman"/>
                <w:sz w:val="20"/>
                <w:szCs w:val="20"/>
                <w:lang w:val="en-GB" w:eastAsia="en-GB"/>
              </w:rPr>
            </w:pPr>
          </w:p>
        </w:tc>
        <w:tc>
          <w:tcPr>
            <w:tcW w:w="1349" w:type="dxa"/>
            <w:tcBorders>
              <w:top w:val="nil"/>
              <w:left w:val="nil"/>
              <w:bottom w:val="nil"/>
              <w:right w:val="nil"/>
            </w:tcBorders>
            <w:shd w:val="clear" w:color="auto" w:fill="auto"/>
            <w:noWrap/>
            <w:vAlign w:val="bottom"/>
          </w:tcPr>
          <w:p w:rsidR="0005436C" w:rsidRPr="007310E9" w:rsidRDefault="0005436C" w:rsidP="00BE0EE3">
            <w:pPr>
              <w:spacing w:after="0" w:line="240" w:lineRule="auto"/>
              <w:jc w:val="right"/>
              <w:rPr>
                <w:rFonts w:ascii="Times New Roman" w:eastAsia="SimSun" w:hAnsi="Times New Roman" w:cs="Times New Roman"/>
                <w:sz w:val="20"/>
                <w:szCs w:val="20"/>
                <w:lang w:val="en-GB" w:eastAsia="en-GB"/>
              </w:rPr>
            </w:pPr>
          </w:p>
        </w:tc>
        <w:tc>
          <w:tcPr>
            <w:tcW w:w="76" w:type="dxa"/>
            <w:tcBorders>
              <w:top w:val="nil"/>
              <w:left w:val="nil"/>
              <w:bottom w:val="nil"/>
              <w:right w:val="nil"/>
            </w:tcBorders>
            <w:shd w:val="clear" w:color="auto" w:fill="auto"/>
            <w:noWrap/>
            <w:vAlign w:val="bottom"/>
          </w:tcPr>
          <w:p w:rsidR="0005436C" w:rsidRPr="007310E9" w:rsidRDefault="0005436C" w:rsidP="00BE0EE3">
            <w:pPr>
              <w:keepNext/>
              <w:widowControl w:val="0"/>
              <w:spacing w:after="0" w:line="240" w:lineRule="auto"/>
              <w:jc w:val="right"/>
              <w:rPr>
                <w:rFonts w:ascii="Times New Roman" w:eastAsia="SimSun" w:hAnsi="Times New Roman" w:cs="Times New Roman"/>
                <w:sz w:val="20"/>
                <w:szCs w:val="20"/>
                <w:lang w:val="en-GB" w:eastAsia="en-GB"/>
              </w:rPr>
            </w:pPr>
          </w:p>
        </w:tc>
        <w:tc>
          <w:tcPr>
            <w:tcW w:w="1424" w:type="dxa"/>
            <w:tcBorders>
              <w:top w:val="nil"/>
              <w:left w:val="nil"/>
              <w:bottom w:val="nil"/>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p>
        </w:tc>
        <w:tc>
          <w:tcPr>
            <w:tcW w:w="62" w:type="dxa"/>
            <w:tcBorders>
              <w:top w:val="nil"/>
              <w:left w:val="nil"/>
              <w:bottom w:val="nil"/>
              <w:right w:val="nil"/>
            </w:tcBorders>
            <w:shd w:val="clear" w:color="auto" w:fill="auto"/>
            <w:noWrap/>
            <w:vAlign w:val="bottom"/>
          </w:tcPr>
          <w:p w:rsidR="0005436C" w:rsidRPr="007310E9" w:rsidRDefault="0005436C" w:rsidP="00FD1098">
            <w:pPr>
              <w:spacing w:after="0" w:line="240" w:lineRule="auto"/>
              <w:jc w:val="right"/>
              <w:rPr>
                <w:rFonts w:ascii="Times New Roman" w:eastAsia="SimSun" w:hAnsi="Times New Roman" w:cs="Times New Roman"/>
                <w:sz w:val="20"/>
                <w:szCs w:val="20"/>
                <w:lang w:val="en-GB" w:eastAsia="en-GB"/>
              </w:rPr>
            </w:pPr>
          </w:p>
        </w:tc>
        <w:tc>
          <w:tcPr>
            <w:tcW w:w="1414" w:type="dxa"/>
            <w:tcBorders>
              <w:top w:val="nil"/>
              <w:left w:val="nil"/>
              <w:bottom w:val="nil"/>
              <w:right w:val="nil"/>
            </w:tcBorders>
            <w:shd w:val="clear" w:color="auto" w:fill="auto"/>
            <w:noWrap/>
            <w:vAlign w:val="bottom"/>
          </w:tcPr>
          <w:p w:rsidR="0005436C" w:rsidRPr="007310E9" w:rsidRDefault="0005436C" w:rsidP="00FD1098">
            <w:pPr>
              <w:spacing w:after="0" w:line="240" w:lineRule="auto"/>
              <w:jc w:val="right"/>
              <w:rPr>
                <w:rFonts w:ascii="Times New Roman" w:eastAsia="SimSun" w:hAnsi="Times New Roman" w:cs="Times New Roman"/>
                <w:sz w:val="20"/>
                <w:szCs w:val="20"/>
                <w:lang w:val="en-GB" w:eastAsia="en-GB"/>
              </w:rPr>
            </w:pPr>
          </w:p>
        </w:tc>
      </w:tr>
      <w:tr w:rsidR="007310E9" w:rsidRPr="007310E9" w:rsidTr="00BE0EE3">
        <w:trPr>
          <w:trHeight w:val="227"/>
        </w:trPr>
        <w:tc>
          <w:tcPr>
            <w:tcW w:w="3261" w:type="dxa"/>
            <w:tcBorders>
              <w:top w:val="nil"/>
              <w:left w:val="nil"/>
              <w:bottom w:val="nil"/>
              <w:right w:val="nil"/>
            </w:tcBorders>
            <w:shd w:val="clear" w:color="auto" w:fill="auto"/>
            <w:noWrap/>
            <w:vAlign w:val="bottom"/>
            <w:hideMark/>
          </w:tcPr>
          <w:p w:rsidR="0005436C" w:rsidRPr="007310E9" w:rsidRDefault="0005436C" w:rsidP="00BE0EE3">
            <w:pPr>
              <w:keepNext/>
              <w:widowControl w:val="0"/>
              <w:spacing w:after="0" w:line="240" w:lineRule="auto"/>
              <w:rPr>
                <w:rFonts w:ascii="Times New Roman" w:eastAsia="SimSun" w:hAnsi="Times New Roman" w:cs="Times New Roman"/>
                <w:sz w:val="20"/>
                <w:szCs w:val="20"/>
                <w:lang w:val="en-GB" w:eastAsia="en-GB"/>
              </w:rPr>
            </w:pPr>
          </w:p>
        </w:tc>
        <w:tc>
          <w:tcPr>
            <w:tcW w:w="1424" w:type="dxa"/>
            <w:tcBorders>
              <w:top w:val="nil"/>
              <w:left w:val="nil"/>
              <w:bottom w:val="double" w:sz="6" w:space="0" w:color="auto"/>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(5.084.920)</w:t>
            </w:r>
          </w:p>
        </w:tc>
        <w:tc>
          <w:tcPr>
            <w:tcW w:w="62" w:type="dxa"/>
            <w:tcBorders>
              <w:top w:val="nil"/>
              <w:left w:val="nil"/>
              <w:bottom w:val="nil"/>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p>
        </w:tc>
        <w:tc>
          <w:tcPr>
            <w:tcW w:w="1349" w:type="dxa"/>
            <w:tcBorders>
              <w:top w:val="nil"/>
              <w:left w:val="nil"/>
              <w:bottom w:val="double" w:sz="6" w:space="0" w:color="auto"/>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(20.604.096)</w:t>
            </w:r>
          </w:p>
        </w:tc>
        <w:tc>
          <w:tcPr>
            <w:tcW w:w="76" w:type="dxa"/>
            <w:tcBorders>
              <w:top w:val="nil"/>
              <w:left w:val="nil"/>
              <w:bottom w:val="nil"/>
              <w:right w:val="nil"/>
            </w:tcBorders>
            <w:shd w:val="clear" w:color="auto" w:fill="auto"/>
            <w:noWrap/>
            <w:vAlign w:val="bottom"/>
          </w:tcPr>
          <w:p w:rsidR="0005436C" w:rsidRPr="007310E9" w:rsidRDefault="0005436C" w:rsidP="00BE0EE3">
            <w:pPr>
              <w:keepNext/>
              <w:widowControl w:val="0"/>
              <w:spacing w:after="0" w:line="240" w:lineRule="auto"/>
              <w:jc w:val="right"/>
              <w:rPr>
                <w:rFonts w:ascii="Arial" w:eastAsia="SimSun" w:hAnsi="Arial" w:cs="Arial"/>
                <w:lang w:val="en-GB" w:eastAsia="en-GB"/>
              </w:rPr>
            </w:pPr>
          </w:p>
        </w:tc>
        <w:tc>
          <w:tcPr>
            <w:tcW w:w="1424" w:type="dxa"/>
            <w:tcBorders>
              <w:top w:val="nil"/>
              <w:left w:val="nil"/>
              <w:bottom w:val="double" w:sz="6" w:space="0" w:color="auto"/>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(5.939.495)</w:t>
            </w:r>
          </w:p>
        </w:tc>
        <w:tc>
          <w:tcPr>
            <w:tcW w:w="62" w:type="dxa"/>
            <w:tcBorders>
              <w:top w:val="nil"/>
              <w:left w:val="nil"/>
              <w:bottom w:val="nil"/>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p>
        </w:tc>
        <w:tc>
          <w:tcPr>
            <w:tcW w:w="1414" w:type="dxa"/>
            <w:tcBorders>
              <w:top w:val="nil"/>
              <w:left w:val="nil"/>
              <w:bottom w:val="double" w:sz="6" w:space="0" w:color="auto"/>
              <w:right w:val="nil"/>
            </w:tcBorders>
            <w:shd w:val="clear" w:color="auto" w:fill="auto"/>
            <w:noWrap/>
            <w:vAlign w:val="bottom"/>
          </w:tcPr>
          <w:p w:rsidR="0005436C" w:rsidRPr="007310E9" w:rsidRDefault="0005436C"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(24.025.257)</w:t>
            </w:r>
          </w:p>
        </w:tc>
      </w:tr>
    </w:tbl>
    <w:p w:rsidR="00BE0EE3" w:rsidRPr="007310E9" w:rsidRDefault="00BE0EE3" w:rsidP="00A3282A">
      <w:pPr>
        <w:jc w:val="both"/>
        <w:rPr>
          <w:rFonts w:asciiTheme="majorHAnsi" w:hAnsiTheme="majorHAnsi" w:cstheme="majorHAnsi"/>
          <w:sz w:val="26"/>
          <w:szCs w:val="26"/>
        </w:rPr>
      </w:pPr>
    </w:p>
    <w:p w:rsidR="00BE0EE3" w:rsidRPr="007310E9" w:rsidRDefault="00BE0EE3" w:rsidP="00BE0EE3">
      <w:pPr>
        <w:jc w:val="both"/>
        <w:rPr>
          <w:rFonts w:asciiTheme="majorHAnsi" w:hAnsiTheme="majorHAnsi" w:cstheme="majorHAnsi"/>
          <w:sz w:val="26"/>
          <w:szCs w:val="26"/>
        </w:rPr>
      </w:pPr>
      <w:r w:rsidRPr="007310E9">
        <w:rPr>
          <w:rFonts w:asciiTheme="majorHAnsi" w:hAnsiTheme="majorHAnsi" w:cstheme="majorHAnsi"/>
          <w:sz w:val="26"/>
          <w:szCs w:val="26"/>
        </w:rPr>
        <w:t>(b) Phải trả thuế hiện hành</w:t>
      </w:r>
    </w:p>
    <w:p w:rsidR="00A3282A" w:rsidRPr="007310E9" w:rsidRDefault="00A3282A" w:rsidP="00BE0EE3">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Công ty đã nhận được </w:t>
      </w:r>
      <w:proofErr w:type="gramStart"/>
      <w:r w:rsidRPr="007310E9">
        <w:rPr>
          <w:rFonts w:asciiTheme="majorHAnsi" w:hAnsiTheme="majorHAnsi" w:cstheme="majorHAnsi"/>
          <w:sz w:val="26"/>
          <w:szCs w:val="26"/>
        </w:rPr>
        <w:t>thư</w:t>
      </w:r>
      <w:proofErr w:type="gramEnd"/>
      <w:r w:rsidRPr="007310E9">
        <w:rPr>
          <w:rFonts w:asciiTheme="majorHAnsi" w:hAnsiTheme="majorHAnsi" w:cstheme="majorHAnsi"/>
          <w:sz w:val="26"/>
          <w:szCs w:val="26"/>
        </w:rPr>
        <w:t xml:space="preserve"> phê chuẩn đầu tư cho </w:t>
      </w:r>
      <w:r w:rsidRPr="007310E9">
        <w:rPr>
          <w:rFonts w:asciiTheme="majorHAnsi" w:hAnsiTheme="majorHAnsi" w:cstheme="majorHAnsi"/>
          <w:sz w:val="26"/>
          <w:szCs w:val="26"/>
          <w:lang w:val="vi-VN"/>
        </w:rPr>
        <w:t>Dự án đầu tư</w:t>
      </w:r>
      <w:r w:rsidRPr="007310E9">
        <w:rPr>
          <w:rFonts w:asciiTheme="majorHAnsi" w:hAnsiTheme="majorHAnsi" w:cstheme="majorHAnsi"/>
          <w:sz w:val="26"/>
          <w:szCs w:val="26"/>
        </w:rPr>
        <w:t xml:space="preserve"> chất lượng</w:t>
      </w:r>
      <w:r w:rsidRPr="007310E9">
        <w:rPr>
          <w:rFonts w:asciiTheme="majorHAnsi" w:hAnsiTheme="majorHAnsi" w:cstheme="majorHAnsi"/>
          <w:sz w:val="26"/>
          <w:szCs w:val="26"/>
          <w:lang w:val="vi-VN"/>
        </w:rPr>
        <w:t xml:space="preserve"> </w:t>
      </w:r>
      <w:r w:rsidRPr="007310E9">
        <w:rPr>
          <w:rFonts w:asciiTheme="majorHAnsi" w:hAnsiTheme="majorHAnsi" w:cstheme="majorHAnsi"/>
          <w:sz w:val="26"/>
          <w:szCs w:val="26"/>
        </w:rPr>
        <w:t xml:space="preserve">(QIP) từ Ủy ban Phát triển Campuchia. </w:t>
      </w:r>
      <w:proofErr w:type="gramStart"/>
      <w:r w:rsidRPr="007310E9">
        <w:rPr>
          <w:rFonts w:asciiTheme="majorHAnsi" w:hAnsiTheme="majorHAnsi" w:cstheme="majorHAnsi"/>
          <w:sz w:val="26"/>
          <w:szCs w:val="26"/>
        </w:rPr>
        <w:t>Vào ngày 19/12/2013.</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Công ty được cho phép một thời kỳ miễn thuế được xác định thông qua công thức tiêu chuẩn thời gian bắt đầu cộng 3 năm và 3 năm ưu tiên.</w:t>
      </w:r>
      <w:proofErr w:type="gramEnd"/>
      <w:r w:rsidRPr="007310E9">
        <w:rPr>
          <w:rFonts w:asciiTheme="majorHAnsi" w:hAnsiTheme="majorHAnsi" w:cstheme="majorHAnsi"/>
          <w:sz w:val="26"/>
          <w:szCs w:val="26"/>
        </w:rPr>
        <w:t xml:space="preserve"> Thời gian bắt đầu được xác định là thời gian từ lúc nhận giấy Chứng nhận Đăng ký hoàn thành (19/11/2013) đến khi Công ty có được khoản thu nhập đầu tiên</w:t>
      </w:r>
      <w:r w:rsidR="00F124AD" w:rsidRPr="007310E9">
        <w:rPr>
          <w:rFonts w:asciiTheme="majorHAnsi" w:hAnsiTheme="majorHAnsi" w:cstheme="majorHAnsi"/>
          <w:sz w:val="26"/>
          <w:szCs w:val="26"/>
        </w:rPr>
        <w:t>, là</w:t>
      </w:r>
      <w:r w:rsidRPr="007310E9">
        <w:rPr>
          <w:rFonts w:asciiTheme="majorHAnsi" w:hAnsiTheme="majorHAnsi" w:cstheme="majorHAnsi"/>
          <w:sz w:val="26"/>
          <w:szCs w:val="26"/>
        </w:rPr>
        <w:t xml:space="preserve"> lúc Công ty phát hành hóa đơn thuế đầu tiên hoặc kỳ hạn 3 năm</w:t>
      </w:r>
      <w:r w:rsidR="00F124AD" w:rsidRPr="007310E9">
        <w:rPr>
          <w:rFonts w:asciiTheme="majorHAnsi" w:hAnsiTheme="majorHAnsi" w:cstheme="majorHAnsi"/>
          <w:sz w:val="26"/>
          <w:szCs w:val="26"/>
        </w:rPr>
        <w:t>,</w:t>
      </w:r>
      <w:r w:rsidRPr="007310E9">
        <w:rPr>
          <w:rFonts w:asciiTheme="majorHAnsi" w:hAnsiTheme="majorHAnsi" w:cstheme="majorHAnsi"/>
          <w:sz w:val="26"/>
          <w:szCs w:val="26"/>
        </w:rPr>
        <w:t xml:space="preserve"> tùy theo thời điểm nào đến trước</w:t>
      </w:r>
    </w:p>
    <w:p w:rsidR="00BE0EE3" w:rsidRPr="007310E9" w:rsidRDefault="00BE0EE3" w:rsidP="00BE0EE3">
      <w:pPr>
        <w:jc w:val="both"/>
        <w:rPr>
          <w:rFonts w:asciiTheme="majorHAnsi" w:hAnsiTheme="majorHAnsi" w:cstheme="majorHAnsi"/>
          <w:sz w:val="26"/>
          <w:szCs w:val="26"/>
        </w:rPr>
      </w:pPr>
      <w:r w:rsidRPr="007310E9">
        <w:rPr>
          <w:rFonts w:asciiTheme="majorHAnsi" w:hAnsiTheme="majorHAnsi" w:cstheme="majorHAnsi"/>
          <w:sz w:val="26"/>
          <w:szCs w:val="26"/>
        </w:rPr>
        <w:t xml:space="preserve">(c) </w:t>
      </w:r>
      <w:r w:rsidR="00CF2676" w:rsidRPr="007310E9">
        <w:rPr>
          <w:rFonts w:asciiTheme="majorHAnsi" w:hAnsiTheme="majorHAnsi" w:cstheme="majorHAnsi"/>
          <w:sz w:val="26"/>
          <w:szCs w:val="26"/>
        </w:rPr>
        <w:t>Cân đối</w:t>
      </w:r>
      <w:r w:rsidRPr="007310E9">
        <w:rPr>
          <w:rFonts w:asciiTheme="majorHAnsi" w:hAnsiTheme="majorHAnsi" w:cstheme="majorHAnsi"/>
          <w:sz w:val="26"/>
          <w:szCs w:val="26"/>
        </w:rPr>
        <w:t xml:space="preserve"> chi phí thuế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đối với phải trả thuế hiện hành</w:t>
      </w:r>
    </w:p>
    <w:tbl>
      <w:tblPr>
        <w:tblpPr w:leftFromText="180" w:rightFromText="180" w:vertAnchor="text" w:tblpY="1"/>
        <w:tblOverlap w:val="never"/>
        <w:tblW w:w="8981" w:type="dxa"/>
        <w:tblInd w:w="107" w:type="dxa"/>
        <w:tblLayout w:type="fixed"/>
        <w:tblCellMar>
          <w:left w:w="17" w:type="dxa"/>
          <w:right w:w="17" w:type="dxa"/>
        </w:tblCellMar>
        <w:tblLook w:val="04A0" w:firstRow="1" w:lastRow="0" w:firstColumn="1" w:lastColumn="0" w:noHBand="0" w:noVBand="1"/>
      </w:tblPr>
      <w:tblGrid>
        <w:gridCol w:w="3368"/>
        <w:gridCol w:w="1361"/>
        <w:gridCol w:w="54"/>
        <w:gridCol w:w="1363"/>
        <w:gridCol w:w="57"/>
        <w:gridCol w:w="1361"/>
        <w:gridCol w:w="54"/>
        <w:gridCol w:w="1363"/>
      </w:tblGrid>
      <w:tr w:rsidR="007310E9" w:rsidRPr="007310E9" w:rsidTr="004E54C8">
        <w:trPr>
          <w:trHeight w:val="315"/>
        </w:trPr>
        <w:tc>
          <w:tcPr>
            <w:tcW w:w="3368" w:type="dxa"/>
            <w:tcBorders>
              <w:top w:val="nil"/>
              <w:left w:val="nil"/>
              <w:bottom w:val="nil"/>
              <w:right w:val="nil"/>
            </w:tcBorders>
            <w:shd w:val="clear" w:color="auto" w:fill="auto"/>
            <w:noWrap/>
            <w:vAlign w:val="bottom"/>
            <w:hideMark/>
          </w:tcPr>
          <w:p w:rsidR="00BE0EE3" w:rsidRPr="007310E9" w:rsidRDefault="00BE0EE3" w:rsidP="004E54C8">
            <w:pPr>
              <w:keepNext/>
              <w:keepLines/>
              <w:spacing w:after="0" w:line="240" w:lineRule="auto"/>
              <w:rPr>
                <w:rFonts w:ascii="Times New Roman" w:eastAsia="SimSun" w:hAnsi="Times New Roman" w:cs="Times New Roman"/>
                <w:sz w:val="20"/>
                <w:szCs w:val="20"/>
                <w:lang w:val="en-GB" w:eastAsia="en-GB" w:bidi="km-KH"/>
              </w:rPr>
            </w:pPr>
          </w:p>
        </w:tc>
        <w:tc>
          <w:tcPr>
            <w:tcW w:w="2778" w:type="dxa"/>
            <w:gridSpan w:val="3"/>
            <w:tcBorders>
              <w:top w:val="nil"/>
              <w:left w:val="nil"/>
              <w:bottom w:val="single" w:sz="4" w:space="0" w:color="auto"/>
              <w:right w:val="nil"/>
            </w:tcBorders>
            <w:shd w:val="clear" w:color="auto" w:fill="auto"/>
            <w:noWrap/>
            <w:vAlign w:val="center"/>
            <w:hideMark/>
          </w:tcPr>
          <w:p w:rsidR="00BE0EE3" w:rsidRPr="007310E9" w:rsidRDefault="00BE0EE3" w:rsidP="004E54C8">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w:t>
            </w:r>
            <w:r w:rsidR="00CF2676" w:rsidRPr="007310E9">
              <w:rPr>
                <w:rFonts w:ascii="Arial" w:eastAsia="SimSun" w:hAnsi="Arial" w:cs="Arial"/>
                <w:b/>
                <w:bCs/>
                <w:lang w:val="en-GB" w:eastAsia="en-GB"/>
              </w:rPr>
              <w:t>9</w:t>
            </w:r>
          </w:p>
        </w:tc>
        <w:tc>
          <w:tcPr>
            <w:tcW w:w="57" w:type="dxa"/>
            <w:tcBorders>
              <w:top w:val="nil"/>
              <w:left w:val="nil"/>
              <w:bottom w:val="nil"/>
              <w:right w:val="nil"/>
            </w:tcBorders>
            <w:shd w:val="clear" w:color="auto" w:fill="auto"/>
            <w:noWrap/>
            <w:vAlign w:val="bottom"/>
            <w:hideMark/>
          </w:tcPr>
          <w:p w:rsidR="00BE0EE3" w:rsidRPr="007310E9" w:rsidRDefault="00BE0EE3" w:rsidP="004E54C8">
            <w:pPr>
              <w:keepNext/>
              <w:keepLines/>
              <w:spacing w:after="0" w:line="240" w:lineRule="auto"/>
              <w:jc w:val="center"/>
              <w:rPr>
                <w:rFonts w:ascii="Arial" w:eastAsia="SimSun" w:hAnsi="Arial" w:cs="Arial"/>
                <w:b/>
                <w:bCs/>
                <w:lang w:val="en-GB" w:eastAsia="en-GB"/>
              </w:rPr>
            </w:pPr>
          </w:p>
        </w:tc>
        <w:tc>
          <w:tcPr>
            <w:tcW w:w="2778" w:type="dxa"/>
            <w:gridSpan w:val="3"/>
            <w:tcBorders>
              <w:top w:val="nil"/>
              <w:left w:val="nil"/>
              <w:bottom w:val="single" w:sz="4" w:space="0" w:color="auto"/>
              <w:right w:val="nil"/>
            </w:tcBorders>
            <w:shd w:val="clear" w:color="auto" w:fill="auto"/>
            <w:noWrap/>
            <w:vAlign w:val="center"/>
            <w:hideMark/>
          </w:tcPr>
          <w:p w:rsidR="00BE0EE3" w:rsidRPr="007310E9" w:rsidRDefault="00CF2676" w:rsidP="004E54C8">
            <w:pPr>
              <w:keepNext/>
              <w:keepLines/>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310E9" w:rsidRPr="007310E9" w:rsidTr="004E54C8">
        <w:trPr>
          <w:trHeight w:val="315"/>
        </w:trPr>
        <w:tc>
          <w:tcPr>
            <w:tcW w:w="3368" w:type="dxa"/>
            <w:tcBorders>
              <w:top w:val="nil"/>
              <w:left w:val="nil"/>
              <w:right w:val="nil"/>
            </w:tcBorders>
            <w:shd w:val="clear" w:color="auto" w:fill="auto"/>
            <w:noWrap/>
            <w:vAlign w:val="bottom"/>
            <w:hideMark/>
          </w:tcPr>
          <w:p w:rsidR="00BE0EE3" w:rsidRPr="007310E9" w:rsidRDefault="00BE0EE3" w:rsidP="004E54C8">
            <w:pPr>
              <w:keepNext/>
              <w:keepLines/>
              <w:spacing w:after="0" w:line="240" w:lineRule="auto"/>
              <w:jc w:val="center"/>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BE0EE3" w:rsidRPr="007310E9" w:rsidRDefault="00BE0EE3" w:rsidP="004E54C8">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Arial" w:eastAsia="SimSun" w:hAnsi="Arial" w:cs="Arial"/>
                <w:b/>
                <w:bCs/>
                <w:lang w:val="en-GB" w:eastAsia="en-GB"/>
              </w:rPr>
            </w:pPr>
          </w:p>
        </w:tc>
        <w:tc>
          <w:tcPr>
            <w:tcW w:w="1363" w:type="dxa"/>
            <w:tcBorders>
              <w:top w:val="single" w:sz="4" w:space="0" w:color="auto"/>
              <w:left w:val="nil"/>
              <w:bottom w:val="single" w:sz="4" w:space="0" w:color="auto"/>
              <w:right w:val="nil"/>
            </w:tcBorders>
            <w:shd w:val="clear" w:color="auto" w:fill="auto"/>
            <w:noWrap/>
            <w:vAlign w:val="center"/>
            <w:hideMark/>
          </w:tcPr>
          <w:p w:rsidR="00BE0EE3" w:rsidRPr="007310E9" w:rsidRDefault="00BE0EE3" w:rsidP="004E54C8">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c>
          <w:tcPr>
            <w:tcW w:w="57" w:type="dxa"/>
            <w:tcBorders>
              <w:top w:val="nil"/>
              <w:left w:val="nil"/>
              <w:right w:val="nil"/>
            </w:tcBorders>
            <w:shd w:val="clear" w:color="auto" w:fill="auto"/>
            <w:noWrap/>
            <w:vAlign w:val="bottom"/>
            <w:hideMark/>
          </w:tcPr>
          <w:p w:rsidR="00BE0EE3" w:rsidRPr="007310E9" w:rsidRDefault="00BE0EE3" w:rsidP="004E54C8">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bottom w:val="single" w:sz="4" w:space="0" w:color="auto"/>
              <w:right w:val="nil"/>
            </w:tcBorders>
            <w:shd w:val="clear" w:color="auto" w:fill="auto"/>
            <w:noWrap/>
            <w:vAlign w:val="center"/>
            <w:hideMark/>
          </w:tcPr>
          <w:p w:rsidR="00BE0EE3" w:rsidRPr="007310E9" w:rsidRDefault="00BE0EE3" w:rsidP="004E54C8">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single" w:sz="4" w:space="0" w:color="auto"/>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Arial" w:eastAsia="SimSun" w:hAnsi="Arial" w:cs="Arial"/>
                <w:b/>
                <w:bCs/>
                <w:lang w:val="en-GB" w:eastAsia="en-GB"/>
              </w:rPr>
            </w:pPr>
          </w:p>
        </w:tc>
        <w:tc>
          <w:tcPr>
            <w:tcW w:w="1363" w:type="dxa"/>
            <w:tcBorders>
              <w:top w:val="single" w:sz="4" w:space="0" w:color="auto"/>
              <w:left w:val="nil"/>
              <w:bottom w:val="single" w:sz="4" w:space="0" w:color="auto"/>
              <w:right w:val="nil"/>
            </w:tcBorders>
            <w:shd w:val="clear" w:color="auto" w:fill="auto"/>
            <w:noWrap/>
            <w:vAlign w:val="center"/>
            <w:hideMark/>
          </w:tcPr>
          <w:p w:rsidR="00BE0EE3" w:rsidRPr="007310E9" w:rsidRDefault="00BE0EE3" w:rsidP="004E54C8">
            <w:pPr>
              <w:keepNext/>
              <w:keepLines/>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KHR'000</w:t>
            </w:r>
          </w:p>
        </w:tc>
      </w:tr>
      <w:tr w:rsidR="007310E9" w:rsidRPr="007310E9" w:rsidTr="00CF2676">
        <w:trPr>
          <w:trHeight w:val="285"/>
        </w:trPr>
        <w:tc>
          <w:tcPr>
            <w:tcW w:w="3368" w:type="dxa"/>
            <w:tcBorders>
              <w:left w:val="nil"/>
              <w:bottom w:val="nil"/>
              <w:right w:val="nil"/>
            </w:tcBorders>
            <w:shd w:val="clear" w:color="auto" w:fill="auto"/>
            <w:noWrap/>
            <w:vAlign w:val="bottom"/>
            <w:hideMark/>
          </w:tcPr>
          <w:p w:rsidR="00BE0EE3" w:rsidRPr="007310E9" w:rsidRDefault="00BE0EE3" w:rsidP="004E54C8">
            <w:pPr>
              <w:keepNext/>
              <w:keepLines/>
              <w:spacing w:after="0" w:line="240" w:lineRule="auto"/>
              <w:jc w:val="right"/>
              <w:rPr>
                <w:rFonts w:ascii="Arial" w:eastAsia="SimSun" w:hAnsi="Arial" w:cs="Arial"/>
                <w:b/>
                <w:bCs/>
                <w:lang w:val="en-GB" w:eastAsia="en-GB"/>
              </w:rPr>
            </w:pPr>
          </w:p>
        </w:tc>
        <w:tc>
          <w:tcPr>
            <w:tcW w:w="1361" w:type="dxa"/>
            <w:tcBorders>
              <w:top w:val="single" w:sz="4" w:space="0" w:color="auto"/>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c>
          <w:tcPr>
            <w:tcW w:w="57" w:type="dxa"/>
            <w:tcBorders>
              <w:left w:val="nil"/>
              <w:right w:val="nil"/>
            </w:tcBorders>
            <w:shd w:val="clear" w:color="auto" w:fill="auto"/>
            <w:noWrap/>
            <w:vAlign w:val="bottom"/>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c>
          <w:tcPr>
            <w:tcW w:w="1361" w:type="dxa"/>
            <w:tcBorders>
              <w:top w:val="single" w:sz="4" w:space="0" w:color="auto"/>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c>
          <w:tcPr>
            <w:tcW w:w="54" w:type="dxa"/>
            <w:tcBorders>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c>
          <w:tcPr>
            <w:tcW w:w="1363" w:type="dxa"/>
            <w:tcBorders>
              <w:top w:val="single" w:sz="4" w:space="0" w:color="auto"/>
              <w:left w:val="nil"/>
              <w:right w:val="nil"/>
            </w:tcBorders>
            <w:shd w:val="clear" w:color="auto" w:fill="auto"/>
            <w:noWrap/>
            <w:vAlign w:val="center"/>
            <w:hideMark/>
          </w:tcPr>
          <w:p w:rsidR="00BE0EE3" w:rsidRPr="007310E9" w:rsidRDefault="00BE0EE3" w:rsidP="004E54C8">
            <w:pPr>
              <w:keepNext/>
              <w:keepLines/>
              <w:spacing w:after="0" w:line="240" w:lineRule="auto"/>
              <w:jc w:val="right"/>
              <w:rPr>
                <w:rFonts w:ascii="Times New Roman" w:eastAsia="SimSun" w:hAnsi="Times New Roman" w:cs="Times New Roman"/>
                <w:sz w:val="20"/>
                <w:szCs w:val="20"/>
                <w:lang w:val="en-GB" w:eastAsia="en-GB"/>
              </w:rPr>
            </w:pPr>
          </w:p>
        </w:tc>
      </w:tr>
      <w:tr w:rsidR="007310E9" w:rsidRPr="007310E9" w:rsidTr="00CF2676">
        <w:trPr>
          <w:trHeight w:val="285"/>
        </w:trPr>
        <w:tc>
          <w:tcPr>
            <w:tcW w:w="3368" w:type="dxa"/>
            <w:tcBorders>
              <w:top w:val="nil"/>
              <w:left w:val="nil"/>
              <w:bottom w:val="nil"/>
              <w:right w:val="nil"/>
            </w:tcBorders>
            <w:shd w:val="clear" w:color="auto" w:fill="auto"/>
            <w:noWrap/>
            <w:vAlign w:val="center"/>
            <w:hideMark/>
          </w:tcPr>
          <w:p w:rsidR="00CF2676" w:rsidRPr="007310E9" w:rsidRDefault="00CF2676" w:rsidP="00CF2676">
            <w:pPr>
              <w:spacing w:after="0" w:line="240" w:lineRule="auto"/>
              <w:rPr>
                <w:rFonts w:ascii="Arial" w:eastAsia="SimSun" w:hAnsi="Arial" w:cs="Arial"/>
                <w:lang w:eastAsia="en-GB" w:bidi="km-KH"/>
              </w:rPr>
            </w:pPr>
            <w:r w:rsidRPr="007310E9">
              <w:rPr>
                <w:rFonts w:ascii="Arial" w:eastAsia="SimSun" w:hAnsi="Arial" w:cs="Arial"/>
                <w:lang w:eastAsia="en-GB"/>
              </w:rPr>
              <w:t>Lợi nhuận trước thuế</w:t>
            </w:r>
          </w:p>
        </w:tc>
        <w:tc>
          <w:tcPr>
            <w:tcW w:w="1361" w:type="dxa"/>
            <w:tcBorders>
              <w:top w:val="nil"/>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57.340.816</w:t>
            </w:r>
          </w:p>
        </w:tc>
        <w:tc>
          <w:tcPr>
            <w:tcW w:w="54" w:type="dxa"/>
            <w:tcBorders>
              <w:top w:val="nil"/>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232.344.987</w:t>
            </w:r>
          </w:p>
        </w:tc>
        <w:tc>
          <w:tcPr>
            <w:tcW w:w="57" w:type="dxa"/>
            <w:tcBorders>
              <w:top w:val="nil"/>
              <w:left w:val="nil"/>
              <w:bottom w:val="single" w:sz="4" w:space="0" w:color="auto"/>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top w:val="nil"/>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698.322</w:t>
            </w:r>
          </w:p>
        </w:tc>
        <w:tc>
          <w:tcPr>
            <w:tcW w:w="54" w:type="dxa"/>
            <w:tcBorders>
              <w:top w:val="nil"/>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2.824.713</w:t>
            </w:r>
          </w:p>
        </w:tc>
      </w:tr>
      <w:tr w:rsidR="007310E9" w:rsidRPr="007310E9" w:rsidTr="00CF2676">
        <w:trPr>
          <w:trHeight w:val="285"/>
        </w:trPr>
        <w:tc>
          <w:tcPr>
            <w:tcW w:w="3368" w:type="dxa"/>
            <w:tcBorders>
              <w:top w:val="nil"/>
              <w:left w:val="nil"/>
              <w:bottom w:val="nil"/>
              <w:right w:val="nil"/>
            </w:tcBorders>
            <w:shd w:val="clear" w:color="auto" w:fill="auto"/>
            <w:noWrap/>
            <w:vAlign w:val="center"/>
            <w:hideMark/>
          </w:tcPr>
          <w:p w:rsidR="00CF2676" w:rsidRPr="007310E9" w:rsidRDefault="00CF2676" w:rsidP="00CF2676">
            <w:pPr>
              <w:spacing w:after="0" w:line="240" w:lineRule="auto"/>
              <w:rPr>
                <w:rFonts w:ascii="Arial" w:eastAsia="SimSun" w:hAnsi="Arial" w:cs="Arial"/>
                <w:lang w:eastAsia="en-GB" w:bidi="km-KH"/>
              </w:rPr>
            </w:pPr>
            <w:r w:rsidRPr="007310E9">
              <w:rPr>
                <w:rFonts w:ascii="Arial" w:eastAsia="SimSun" w:hAnsi="Arial" w:cs="Arial"/>
                <w:lang w:eastAsia="en-GB"/>
              </w:rPr>
              <w:t xml:space="preserve">Thuế Campuchia 20% </w:t>
            </w:r>
          </w:p>
        </w:tc>
        <w:tc>
          <w:tcPr>
            <w:tcW w:w="1361" w:type="dxa"/>
            <w:tcBorders>
              <w:top w:val="single" w:sz="4" w:space="0" w:color="auto"/>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11.468.163</w:t>
            </w:r>
          </w:p>
        </w:tc>
        <w:tc>
          <w:tcPr>
            <w:tcW w:w="54" w:type="dxa"/>
            <w:tcBorders>
              <w:top w:val="single" w:sz="4" w:space="0" w:color="auto"/>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single" w:sz="4" w:space="0" w:color="auto"/>
              <w:left w:val="nil"/>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46.468.996</w:t>
            </w:r>
          </w:p>
        </w:tc>
        <w:tc>
          <w:tcPr>
            <w:tcW w:w="57" w:type="dxa"/>
            <w:tcBorders>
              <w:top w:val="single" w:sz="4" w:space="0" w:color="auto"/>
              <w:left w:val="nil"/>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top w:val="single" w:sz="4" w:space="0" w:color="auto"/>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139.664</w:t>
            </w:r>
          </w:p>
        </w:tc>
        <w:tc>
          <w:tcPr>
            <w:tcW w:w="54" w:type="dxa"/>
            <w:tcBorders>
              <w:top w:val="single" w:sz="4" w:space="0" w:color="auto"/>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single" w:sz="4" w:space="0" w:color="auto"/>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564.941</w:t>
            </w:r>
          </w:p>
        </w:tc>
      </w:tr>
      <w:tr w:rsidR="007310E9" w:rsidRPr="007310E9" w:rsidTr="004E54C8">
        <w:trPr>
          <w:trHeight w:val="285"/>
        </w:trPr>
        <w:tc>
          <w:tcPr>
            <w:tcW w:w="3368" w:type="dxa"/>
            <w:tcBorders>
              <w:top w:val="nil"/>
              <w:left w:val="nil"/>
              <w:bottom w:val="nil"/>
              <w:right w:val="nil"/>
            </w:tcBorders>
            <w:shd w:val="clear" w:color="auto" w:fill="auto"/>
            <w:noWrap/>
            <w:vAlign w:val="center"/>
            <w:hideMark/>
          </w:tcPr>
          <w:p w:rsidR="00CF2676" w:rsidRPr="007310E9" w:rsidRDefault="00CF2676" w:rsidP="00CF2676">
            <w:pPr>
              <w:spacing w:after="0" w:line="240" w:lineRule="auto"/>
              <w:rPr>
                <w:rFonts w:ascii="Arial" w:eastAsia="SimSun" w:hAnsi="Arial" w:cs="Arial"/>
                <w:lang w:eastAsia="en-GB"/>
              </w:rPr>
            </w:pPr>
            <w:r w:rsidRPr="007310E9">
              <w:rPr>
                <w:rFonts w:ascii="Arial" w:eastAsia="SimSun" w:hAnsi="Arial" w:cs="Arial"/>
                <w:lang w:eastAsia="en-GB"/>
              </w:rPr>
              <w:t xml:space="preserve">Tác động thuế đối với: </w:t>
            </w:r>
          </w:p>
        </w:tc>
        <w:tc>
          <w:tcPr>
            <w:tcW w:w="1361"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57" w:type="dxa"/>
            <w:tcBorders>
              <w:top w:val="nil"/>
              <w:left w:val="nil"/>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54"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r>
      <w:tr w:rsidR="007310E9" w:rsidRPr="007310E9" w:rsidTr="00CF2676">
        <w:trPr>
          <w:trHeight w:val="285"/>
        </w:trPr>
        <w:tc>
          <w:tcPr>
            <w:tcW w:w="3368" w:type="dxa"/>
            <w:tcBorders>
              <w:top w:val="nil"/>
              <w:left w:val="nil"/>
              <w:bottom w:val="nil"/>
              <w:right w:val="nil"/>
            </w:tcBorders>
            <w:shd w:val="clear" w:color="auto" w:fill="auto"/>
            <w:noWrap/>
            <w:vAlign w:val="center"/>
          </w:tcPr>
          <w:p w:rsidR="00CF2676" w:rsidRPr="007310E9" w:rsidRDefault="00CF2676" w:rsidP="00CF2676">
            <w:pPr>
              <w:spacing w:after="0" w:line="240" w:lineRule="auto"/>
              <w:rPr>
                <w:rFonts w:ascii="Arial" w:eastAsia="SimSun" w:hAnsi="Arial" w:cs="Arial"/>
                <w:lang w:eastAsia="en-GB"/>
              </w:rPr>
            </w:pPr>
            <w:r w:rsidRPr="007310E9">
              <w:rPr>
                <w:rFonts w:ascii="Arial" w:eastAsia="SimSun" w:hAnsi="Arial" w:cs="Arial"/>
                <w:lang w:eastAsia="en-GB"/>
              </w:rPr>
              <w:t>Lợi nhuận không chịu thuế trong thời gian miễn thuế</w:t>
            </w:r>
          </w:p>
        </w:tc>
        <w:tc>
          <w:tcPr>
            <w:tcW w:w="1361"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(6.554.092)</w:t>
            </w:r>
          </w:p>
        </w:tc>
        <w:tc>
          <w:tcPr>
            <w:tcW w:w="54"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(26.557.181)</w:t>
            </w:r>
          </w:p>
        </w:tc>
        <w:tc>
          <w:tcPr>
            <w:tcW w:w="57" w:type="dxa"/>
            <w:tcBorders>
              <w:top w:val="nil"/>
              <w:left w:val="nil"/>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CF2676">
        <w:trPr>
          <w:trHeight w:val="285"/>
        </w:trPr>
        <w:tc>
          <w:tcPr>
            <w:tcW w:w="3368" w:type="dxa"/>
            <w:tcBorders>
              <w:top w:val="nil"/>
              <w:left w:val="nil"/>
              <w:bottom w:val="nil"/>
              <w:right w:val="nil"/>
            </w:tcBorders>
            <w:shd w:val="clear" w:color="auto" w:fill="auto"/>
            <w:noWrap/>
            <w:vAlign w:val="center"/>
          </w:tcPr>
          <w:p w:rsidR="00CF2676" w:rsidRPr="007310E9" w:rsidRDefault="00CF2676" w:rsidP="00CF2676">
            <w:pPr>
              <w:spacing w:after="0" w:line="240" w:lineRule="auto"/>
              <w:rPr>
                <w:rFonts w:ascii="Arial" w:eastAsia="SimSun" w:hAnsi="Arial" w:cs="Arial"/>
                <w:lang w:eastAsia="en-GB"/>
              </w:rPr>
            </w:pPr>
            <w:r w:rsidRPr="007310E9">
              <w:rPr>
                <w:rFonts w:ascii="Arial" w:eastAsia="SimSun" w:hAnsi="Arial" w:cs="Arial"/>
                <w:lang w:eastAsia="en-GB"/>
              </w:rPr>
              <w:t>Chi phí không được trừ cho mục đích thuế</w:t>
            </w:r>
          </w:p>
        </w:tc>
        <w:tc>
          <w:tcPr>
            <w:tcW w:w="1361"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170.849</w:t>
            </w:r>
          </w:p>
        </w:tc>
        <w:tc>
          <w:tcPr>
            <w:tcW w:w="54"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692.281</w:t>
            </w:r>
          </w:p>
        </w:tc>
        <w:tc>
          <w:tcPr>
            <w:tcW w:w="57" w:type="dxa"/>
            <w:tcBorders>
              <w:top w:val="nil"/>
              <w:left w:val="nil"/>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140.457</w:t>
            </w:r>
          </w:p>
        </w:tc>
        <w:tc>
          <w:tcPr>
            <w:tcW w:w="54"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568.148</w:t>
            </w:r>
          </w:p>
        </w:tc>
      </w:tr>
      <w:tr w:rsidR="007310E9" w:rsidRPr="007310E9" w:rsidTr="00CF2676">
        <w:trPr>
          <w:trHeight w:val="285"/>
        </w:trPr>
        <w:tc>
          <w:tcPr>
            <w:tcW w:w="3368" w:type="dxa"/>
            <w:tcBorders>
              <w:top w:val="nil"/>
              <w:left w:val="nil"/>
              <w:bottom w:val="nil"/>
              <w:right w:val="nil"/>
            </w:tcBorders>
            <w:shd w:val="clear" w:color="auto" w:fill="auto"/>
            <w:noWrap/>
            <w:vAlign w:val="center"/>
          </w:tcPr>
          <w:p w:rsidR="00CF2676" w:rsidRPr="007310E9" w:rsidRDefault="00BB2658" w:rsidP="00BB2658">
            <w:pPr>
              <w:spacing w:after="0" w:line="240" w:lineRule="auto"/>
              <w:rPr>
                <w:rFonts w:ascii="Arial" w:eastAsia="SimSun" w:hAnsi="Arial" w:cs="Arial"/>
                <w:lang w:eastAsia="en-GB"/>
              </w:rPr>
            </w:pPr>
            <w:r w:rsidRPr="007310E9">
              <w:rPr>
                <w:rFonts w:asciiTheme="majorHAnsi" w:hAnsiTheme="majorHAnsi" w:cstheme="majorHAnsi"/>
                <w:sz w:val="26"/>
                <w:szCs w:val="26"/>
              </w:rPr>
              <w:t xml:space="preserve">Khoản lỗ tính </w:t>
            </w:r>
            <w:r w:rsidR="00CF2676" w:rsidRPr="007310E9">
              <w:rPr>
                <w:rFonts w:ascii="Arial" w:eastAsia="SimSun" w:hAnsi="Arial" w:cs="Arial"/>
                <w:lang w:eastAsia="en-GB"/>
              </w:rPr>
              <w:t>thuế chưa xác định</w:t>
            </w:r>
          </w:p>
        </w:tc>
        <w:tc>
          <w:tcPr>
            <w:tcW w:w="1361" w:type="dxa"/>
            <w:tcBorders>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left w:val="nil"/>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left w:val="nil"/>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5.659.374</w:t>
            </w:r>
          </w:p>
        </w:tc>
        <w:tc>
          <w:tcPr>
            <w:tcW w:w="54" w:type="dxa"/>
            <w:tcBorders>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left w:val="nil"/>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22.892.168</w:t>
            </w:r>
          </w:p>
        </w:tc>
      </w:tr>
      <w:tr w:rsidR="007310E9" w:rsidRPr="007310E9" w:rsidTr="009556D8">
        <w:trPr>
          <w:trHeight w:val="285"/>
        </w:trPr>
        <w:tc>
          <w:tcPr>
            <w:tcW w:w="3368" w:type="dxa"/>
            <w:tcBorders>
              <w:top w:val="nil"/>
              <w:left w:val="nil"/>
              <w:bottom w:val="nil"/>
              <w:right w:val="nil"/>
            </w:tcBorders>
            <w:shd w:val="clear" w:color="auto" w:fill="auto"/>
            <w:noWrap/>
            <w:vAlign w:val="center"/>
            <w:hideMark/>
          </w:tcPr>
          <w:p w:rsidR="00CF2676" w:rsidRPr="007310E9" w:rsidRDefault="00CF2676" w:rsidP="00CF2676">
            <w:pPr>
              <w:spacing w:after="0" w:line="240" w:lineRule="auto"/>
              <w:rPr>
                <w:rFonts w:ascii="Arial" w:eastAsia="SimSun" w:hAnsi="Arial" w:cs="Arial"/>
                <w:lang w:eastAsia="en-GB"/>
              </w:rPr>
            </w:pPr>
            <w:r w:rsidRPr="007310E9">
              <w:rPr>
                <w:rFonts w:ascii="Arial" w:eastAsia="SimSun" w:hAnsi="Arial" w:cs="Arial"/>
                <w:lang w:eastAsia="en-GB"/>
              </w:rPr>
              <w:t>Chi phí thuế thu nhập</w:t>
            </w:r>
          </w:p>
        </w:tc>
        <w:tc>
          <w:tcPr>
            <w:tcW w:w="1361" w:type="dxa"/>
            <w:tcBorders>
              <w:top w:val="single" w:sz="4" w:space="0" w:color="auto"/>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5.084.920</w:t>
            </w:r>
          </w:p>
        </w:tc>
        <w:tc>
          <w:tcPr>
            <w:tcW w:w="54" w:type="dxa"/>
            <w:tcBorders>
              <w:top w:val="single" w:sz="4" w:space="0" w:color="auto"/>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single" w:sz="4" w:space="0" w:color="auto"/>
              <w:left w:val="nil"/>
              <w:bottom w:val="single" w:sz="4" w:space="0" w:color="auto"/>
              <w:right w:val="nil"/>
            </w:tcBorders>
            <w:shd w:val="clear" w:color="auto" w:fill="auto"/>
            <w:noWrap/>
            <w:vAlign w:val="center"/>
          </w:tcPr>
          <w:p w:rsidR="00CF2676" w:rsidRPr="007310E9" w:rsidRDefault="00BB2658"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20.604.096</w:t>
            </w:r>
          </w:p>
        </w:tc>
        <w:tc>
          <w:tcPr>
            <w:tcW w:w="57" w:type="dxa"/>
            <w:tcBorders>
              <w:top w:val="single" w:sz="4" w:space="0" w:color="auto"/>
              <w:left w:val="nil"/>
              <w:bottom w:val="single" w:sz="4" w:space="0" w:color="auto"/>
              <w:right w:val="nil"/>
            </w:tcBorders>
            <w:shd w:val="clear" w:color="auto" w:fill="auto"/>
            <w:noWrap/>
            <w:vAlign w:val="bottom"/>
          </w:tcPr>
          <w:p w:rsidR="00CF2676" w:rsidRPr="007310E9" w:rsidRDefault="00CF2676" w:rsidP="00CF2676">
            <w:pPr>
              <w:spacing w:after="0" w:line="240" w:lineRule="auto"/>
              <w:jc w:val="right"/>
              <w:rPr>
                <w:rFonts w:ascii="Arial" w:eastAsia="SimSun" w:hAnsi="Arial" w:cs="Arial"/>
                <w:lang w:val="en-GB" w:eastAsia="en-GB"/>
              </w:rPr>
            </w:pPr>
          </w:p>
        </w:tc>
        <w:tc>
          <w:tcPr>
            <w:tcW w:w="1361" w:type="dxa"/>
            <w:tcBorders>
              <w:top w:val="single" w:sz="4" w:space="0" w:color="auto"/>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5.939.495</w:t>
            </w:r>
          </w:p>
        </w:tc>
        <w:tc>
          <w:tcPr>
            <w:tcW w:w="54" w:type="dxa"/>
            <w:tcBorders>
              <w:top w:val="single" w:sz="4" w:space="0" w:color="auto"/>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p>
        </w:tc>
        <w:tc>
          <w:tcPr>
            <w:tcW w:w="1363" w:type="dxa"/>
            <w:tcBorders>
              <w:top w:val="single" w:sz="4" w:space="0" w:color="auto"/>
              <w:left w:val="nil"/>
              <w:bottom w:val="single" w:sz="4" w:space="0" w:color="auto"/>
              <w:right w:val="nil"/>
            </w:tcBorders>
            <w:shd w:val="clear" w:color="auto" w:fill="auto"/>
            <w:noWrap/>
            <w:vAlign w:val="center"/>
          </w:tcPr>
          <w:p w:rsidR="00CF2676" w:rsidRPr="007310E9" w:rsidRDefault="00CF2676" w:rsidP="00CF267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24.025.257</w:t>
            </w:r>
          </w:p>
        </w:tc>
      </w:tr>
      <w:tr w:rsidR="007310E9" w:rsidRPr="007310E9" w:rsidTr="004E54C8">
        <w:trPr>
          <w:trHeight w:val="285"/>
        </w:trPr>
        <w:tc>
          <w:tcPr>
            <w:tcW w:w="3368" w:type="dxa"/>
            <w:tcBorders>
              <w:top w:val="nil"/>
              <w:left w:val="nil"/>
              <w:bottom w:val="nil"/>
              <w:right w:val="nil"/>
            </w:tcBorders>
            <w:shd w:val="clear" w:color="auto" w:fill="auto"/>
            <w:noWrap/>
            <w:vAlign w:val="center"/>
          </w:tcPr>
          <w:p w:rsidR="00BE0EE3" w:rsidRPr="007310E9" w:rsidRDefault="00BE0EE3" w:rsidP="004E54C8">
            <w:pPr>
              <w:spacing w:after="0" w:line="240" w:lineRule="auto"/>
              <w:rPr>
                <w:rFonts w:ascii="Arial" w:eastAsia="SimSun" w:hAnsi="Arial" w:cs="Arial"/>
                <w:lang w:val="vi-VN" w:eastAsia="en-GB"/>
              </w:rPr>
            </w:pPr>
          </w:p>
        </w:tc>
        <w:tc>
          <w:tcPr>
            <w:tcW w:w="1361" w:type="dxa"/>
            <w:tcBorders>
              <w:top w:val="single" w:sz="4" w:space="0" w:color="auto"/>
              <w:left w:val="nil"/>
              <w:bottom w:val="nil"/>
              <w:right w:val="nil"/>
            </w:tcBorders>
            <w:shd w:val="clear" w:color="auto" w:fill="auto"/>
            <w:noWrap/>
            <w:vAlign w:val="center"/>
          </w:tcPr>
          <w:p w:rsidR="00BE0EE3" w:rsidRPr="007310E9" w:rsidRDefault="00BE0EE3" w:rsidP="004E54C8">
            <w:pPr>
              <w:spacing w:after="0" w:line="240" w:lineRule="auto"/>
              <w:jc w:val="right"/>
              <w:rPr>
                <w:rFonts w:ascii="Arial" w:eastAsia="SimSun" w:hAnsi="Arial" w:cs="Arial"/>
                <w:lang w:val="en-GB" w:eastAsia="en-GB"/>
              </w:rPr>
            </w:pPr>
          </w:p>
        </w:tc>
        <w:tc>
          <w:tcPr>
            <w:tcW w:w="54" w:type="dxa"/>
            <w:tcBorders>
              <w:top w:val="single" w:sz="4" w:space="0" w:color="auto"/>
              <w:left w:val="nil"/>
              <w:bottom w:val="nil"/>
              <w:right w:val="nil"/>
            </w:tcBorders>
            <w:shd w:val="clear" w:color="auto" w:fill="auto"/>
            <w:noWrap/>
            <w:vAlign w:val="center"/>
          </w:tcPr>
          <w:p w:rsidR="00BE0EE3" w:rsidRPr="007310E9" w:rsidRDefault="00BE0EE3" w:rsidP="004E54C8">
            <w:pPr>
              <w:spacing w:after="0" w:line="240" w:lineRule="auto"/>
              <w:jc w:val="right"/>
              <w:rPr>
                <w:rFonts w:ascii="Arial" w:eastAsia="SimSun" w:hAnsi="Arial" w:cs="Arial"/>
                <w:lang w:val="en-GB" w:eastAsia="en-GB"/>
              </w:rPr>
            </w:pPr>
          </w:p>
        </w:tc>
        <w:tc>
          <w:tcPr>
            <w:tcW w:w="1363" w:type="dxa"/>
            <w:tcBorders>
              <w:top w:val="single" w:sz="4" w:space="0" w:color="auto"/>
              <w:left w:val="nil"/>
              <w:bottom w:val="nil"/>
              <w:right w:val="nil"/>
            </w:tcBorders>
            <w:shd w:val="clear" w:color="auto" w:fill="auto"/>
            <w:noWrap/>
            <w:vAlign w:val="center"/>
          </w:tcPr>
          <w:p w:rsidR="00BE0EE3" w:rsidRPr="007310E9" w:rsidRDefault="00BE0EE3" w:rsidP="004E54C8">
            <w:pPr>
              <w:spacing w:after="0" w:line="240" w:lineRule="auto"/>
              <w:jc w:val="right"/>
              <w:rPr>
                <w:rFonts w:ascii="Arial" w:eastAsia="SimSun" w:hAnsi="Arial" w:cs="Arial"/>
                <w:lang w:val="en-GB" w:eastAsia="en-GB"/>
              </w:rPr>
            </w:pPr>
          </w:p>
        </w:tc>
        <w:tc>
          <w:tcPr>
            <w:tcW w:w="57" w:type="dxa"/>
            <w:tcBorders>
              <w:top w:val="single" w:sz="4" w:space="0" w:color="auto"/>
              <w:left w:val="nil"/>
              <w:bottom w:val="nil"/>
              <w:right w:val="nil"/>
            </w:tcBorders>
            <w:shd w:val="clear" w:color="auto" w:fill="auto"/>
            <w:noWrap/>
            <w:vAlign w:val="bottom"/>
          </w:tcPr>
          <w:p w:rsidR="00BE0EE3" w:rsidRPr="007310E9" w:rsidRDefault="00BE0EE3" w:rsidP="004E54C8">
            <w:pPr>
              <w:spacing w:after="0" w:line="240" w:lineRule="auto"/>
              <w:jc w:val="right"/>
              <w:rPr>
                <w:rFonts w:ascii="Arial" w:eastAsia="SimSun" w:hAnsi="Arial" w:cs="Arial"/>
                <w:lang w:val="en-GB" w:eastAsia="en-GB"/>
              </w:rPr>
            </w:pPr>
          </w:p>
        </w:tc>
        <w:tc>
          <w:tcPr>
            <w:tcW w:w="1361" w:type="dxa"/>
            <w:tcBorders>
              <w:top w:val="single" w:sz="4" w:space="0" w:color="auto"/>
              <w:left w:val="nil"/>
              <w:bottom w:val="nil"/>
              <w:right w:val="nil"/>
            </w:tcBorders>
            <w:shd w:val="clear" w:color="auto" w:fill="auto"/>
            <w:noWrap/>
            <w:vAlign w:val="center"/>
          </w:tcPr>
          <w:p w:rsidR="00BE0EE3" w:rsidRPr="007310E9" w:rsidRDefault="00BE0EE3" w:rsidP="004E54C8">
            <w:pPr>
              <w:spacing w:after="0" w:line="240" w:lineRule="auto"/>
              <w:jc w:val="right"/>
              <w:rPr>
                <w:rFonts w:ascii="Arial" w:eastAsia="SimSun" w:hAnsi="Arial" w:cs="Arial"/>
                <w:lang w:val="en-GB" w:eastAsia="en-GB"/>
              </w:rPr>
            </w:pPr>
          </w:p>
        </w:tc>
        <w:tc>
          <w:tcPr>
            <w:tcW w:w="54" w:type="dxa"/>
            <w:tcBorders>
              <w:top w:val="single" w:sz="4" w:space="0" w:color="auto"/>
              <w:left w:val="nil"/>
              <w:bottom w:val="nil"/>
              <w:right w:val="nil"/>
            </w:tcBorders>
            <w:shd w:val="clear" w:color="auto" w:fill="auto"/>
            <w:noWrap/>
            <w:vAlign w:val="bottom"/>
          </w:tcPr>
          <w:p w:rsidR="00BE0EE3" w:rsidRPr="007310E9" w:rsidRDefault="00BE0EE3" w:rsidP="004E54C8">
            <w:pPr>
              <w:spacing w:after="0" w:line="240" w:lineRule="auto"/>
              <w:jc w:val="right"/>
              <w:rPr>
                <w:rFonts w:ascii="Arial" w:eastAsia="SimSun" w:hAnsi="Arial" w:cs="Arial"/>
                <w:lang w:val="en-GB" w:eastAsia="en-GB"/>
              </w:rPr>
            </w:pPr>
          </w:p>
        </w:tc>
        <w:tc>
          <w:tcPr>
            <w:tcW w:w="1363" w:type="dxa"/>
            <w:tcBorders>
              <w:top w:val="single" w:sz="4" w:space="0" w:color="auto"/>
              <w:left w:val="nil"/>
              <w:bottom w:val="nil"/>
              <w:right w:val="nil"/>
            </w:tcBorders>
            <w:shd w:val="clear" w:color="auto" w:fill="auto"/>
            <w:noWrap/>
            <w:vAlign w:val="center"/>
          </w:tcPr>
          <w:p w:rsidR="00BE0EE3" w:rsidRPr="007310E9" w:rsidRDefault="00BE0EE3" w:rsidP="004E54C8">
            <w:pPr>
              <w:spacing w:after="0" w:line="240" w:lineRule="auto"/>
              <w:jc w:val="right"/>
              <w:rPr>
                <w:rFonts w:ascii="Arial" w:eastAsia="SimSun" w:hAnsi="Arial" w:cs="Arial"/>
                <w:lang w:val="en-GB" w:eastAsia="en-GB"/>
              </w:rPr>
            </w:pPr>
          </w:p>
        </w:tc>
      </w:tr>
    </w:tbl>
    <w:p w:rsidR="004E54C8" w:rsidRPr="007310E9" w:rsidRDefault="004E54C8" w:rsidP="00BE0EE3">
      <w:pPr>
        <w:jc w:val="both"/>
        <w:rPr>
          <w:rFonts w:asciiTheme="majorHAnsi" w:hAnsiTheme="majorHAnsi" w:cstheme="majorHAnsi"/>
          <w:b/>
          <w:sz w:val="26"/>
          <w:szCs w:val="26"/>
        </w:rPr>
      </w:pPr>
    </w:p>
    <w:p w:rsidR="00BB2658" w:rsidRPr="007310E9" w:rsidRDefault="004E54C8" w:rsidP="00BB2658">
      <w:pPr>
        <w:ind w:left="720"/>
        <w:jc w:val="both"/>
        <w:rPr>
          <w:rFonts w:asciiTheme="majorHAnsi" w:hAnsiTheme="majorHAnsi" w:cstheme="majorHAnsi"/>
          <w:sz w:val="26"/>
          <w:szCs w:val="26"/>
        </w:rPr>
      </w:pPr>
      <w:r w:rsidRPr="007310E9">
        <w:rPr>
          <w:rFonts w:asciiTheme="majorHAnsi" w:hAnsiTheme="majorHAnsi" w:cstheme="majorHAnsi"/>
          <w:b/>
          <w:sz w:val="26"/>
          <w:szCs w:val="26"/>
        </w:rPr>
        <w:br w:type="textWrapping" w:clear="all"/>
      </w:r>
      <w:r w:rsidR="00BB2658" w:rsidRPr="007310E9">
        <w:rPr>
          <w:rFonts w:asciiTheme="majorHAnsi" w:hAnsiTheme="majorHAnsi" w:cstheme="majorHAnsi"/>
          <w:sz w:val="26"/>
          <w:szCs w:val="26"/>
        </w:rPr>
        <w:lastRenderedPageBreak/>
        <w:t>(d) Khoản lỗ tính thuế không sử dụng</w:t>
      </w:r>
    </w:p>
    <w:p w:rsidR="00BB2658" w:rsidRPr="007310E9" w:rsidRDefault="00BB2658" w:rsidP="00BB2658">
      <w:pPr>
        <w:ind w:left="720"/>
        <w:jc w:val="both"/>
        <w:rPr>
          <w:rFonts w:asciiTheme="majorHAnsi" w:hAnsiTheme="majorHAnsi" w:cstheme="majorHAnsi"/>
          <w:sz w:val="26"/>
          <w:szCs w:val="26"/>
        </w:rPr>
      </w:pPr>
      <w:r w:rsidRPr="007310E9">
        <w:rPr>
          <w:rFonts w:asciiTheme="majorHAnsi" w:hAnsiTheme="majorHAnsi" w:cstheme="majorHAnsi"/>
          <w:sz w:val="26"/>
          <w:szCs w:val="26"/>
        </w:rPr>
        <w:t>Các khoản lỗ tính thuế phát sinh trong bất kỳ năm tính thuế nào có thể được chuyển tiếp trong năm năm để bù đắp cho lợi nhuận thực hiện trong những năm sau với các điều kiện sau:</w:t>
      </w:r>
    </w:p>
    <w:p w:rsidR="00BB2658" w:rsidRPr="007310E9" w:rsidRDefault="00BB2658" w:rsidP="00BB2658">
      <w:pPr>
        <w:ind w:left="720"/>
        <w:jc w:val="both"/>
        <w:rPr>
          <w:rFonts w:asciiTheme="majorHAnsi" w:hAnsiTheme="majorHAnsi" w:cstheme="majorHAnsi"/>
          <w:sz w:val="26"/>
          <w:szCs w:val="26"/>
        </w:rPr>
      </w:pPr>
      <w:r w:rsidRPr="007310E9">
        <w:rPr>
          <w:rFonts w:asciiTheme="majorHAnsi" w:hAnsiTheme="majorHAnsi" w:cstheme="majorHAnsi"/>
          <w:sz w:val="26"/>
          <w:szCs w:val="26"/>
        </w:rPr>
        <w:t>● Các hoạt động kinh doanh chính của Công ty không được thay đổi;</w:t>
      </w:r>
    </w:p>
    <w:p w:rsidR="00BB2658" w:rsidRPr="007310E9" w:rsidRDefault="00BB2658" w:rsidP="00BB2658">
      <w:pPr>
        <w:ind w:left="720"/>
        <w:jc w:val="both"/>
        <w:rPr>
          <w:rFonts w:asciiTheme="majorHAnsi" w:hAnsiTheme="majorHAnsi" w:cstheme="majorHAnsi"/>
          <w:sz w:val="26"/>
          <w:szCs w:val="26"/>
        </w:rPr>
      </w:pPr>
      <w:r w:rsidRPr="007310E9">
        <w:rPr>
          <w:rFonts w:asciiTheme="majorHAnsi" w:hAnsiTheme="majorHAnsi" w:cstheme="majorHAnsi"/>
          <w:sz w:val="26"/>
          <w:szCs w:val="26"/>
        </w:rPr>
        <w:t>● Quyền sở hữu của Công ty không được thay đổi; và</w:t>
      </w:r>
    </w:p>
    <w:p w:rsidR="00BB2658" w:rsidRPr="007310E9" w:rsidRDefault="00BB2658" w:rsidP="00BB2658">
      <w:pPr>
        <w:ind w:left="720"/>
        <w:jc w:val="both"/>
        <w:rPr>
          <w:rFonts w:asciiTheme="majorHAnsi" w:hAnsiTheme="majorHAnsi" w:cstheme="majorHAnsi"/>
          <w:sz w:val="26"/>
          <w:szCs w:val="26"/>
        </w:rPr>
      </w:pPr>
      <w:r w:rsidRPr="007310E9">
        <w:rPr>
          <w:rFonts w:asciiTheme="majorHAnsi" w:hAnsiTheme="majorHAnsi" w:cstheme="majorHAnsi"/>
          <w:sz w:val="26"/>
          <w:szCs w:val="26"/>
        </w:rPr>
        <w:t>● Công ty không được nhận sự tái đánh giá thuế đơn phương.</w:t>
      </w:r>
    </w:p>
    <w:p w:rsidR="00BB2658" w:rsidRPr="007310E9" w:rsidRDefault="00BB2658" w:rsidP="00BB2658">
      <w:pPr>
        <w:ind w:left="720"/>
        <w:jc w:val="both"/>
        <w:rPr>
          <w:rFonts w:asciiTheme="majorHAnsi" w:hAnsiTheme="majorHAnsi" w:cstheme="majorHAnsi"/>
          <w:sz w:val="26"/>
          <w:szCs w:val="26"/>
        </w:rPr>
      </w:pPr>
      <w:r w:rsidRPr="007310E9">
        <w:rPr>
          <w:rFonts w:asciiTheme="majorHAnsi" w:hAnsiTheme="majorHAnsi" w:cstheme="majorHAnsi"/>
          <w:sz w:val="26"/>
          <w:szCs w:val="26"/>
        </w:rPr>
        <w:t xml:space="preserve">Tài sản thuế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hoãn lại đối với các khoản lỗ tính thuế không được ghi nhận trong báo cáo tài chính vì có thể Tổng cục Thuế (GDT) ban hành </w:t>
      </w:r>
      <w:r w:rsidR="00906D9D" w:rsidRPr="007310E9">
        <w:rPr>
          <w:rFonts w:asciiTheme="majorHAnsi" w:hAnsiTheme="majorHAnsi" w:cstheme="majorHAnsi"/>
          <w:sz w:val="26"/>
          <w:szCs w:val="26"/>
        </w:rPr>
        <w:t xml:space="preserve">một tái </w:t>
      </w:r>
      <w:r w:rsidRPr="007310E9">
        <w:rPr>
          <w:rFonts w:asciiTheme="majorHAnsi" w:hAnsiTheme="majorHAnsi" w:cstheme="majorHAnsi"/>
          <w:sz w:val="26"/>
          <w:szCs w:val="26"/>
        </w:rPr>
        <w:t>đánh giá thuế đơn phương,</w:t>
      </w:r>
      <w:r w:rsidR="00906D9D"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kết quả là không có khả năng sử dụng các khoản lỗ </w:t>
      </w:r>
      <w:r w:rsidR="00906D9D" w:rsidRPr="007310E9">
        <w:rPr>
          <w:rFonts w:asciiTheme="majorHAnsi" w:hAnsiTheme="majorHAnsi" w:cstheme="majorHAnsi"/>
          <w:sz w:val="26"/>
          <w:szCs w:val="26"/>
        </w:rPr>
        <w:t xml:space="preserve">tính </w:t>
      </w:r>
      <w:r w:rsidRPr="007310E9">
        <w:rPr>
          <w:rFonts w:asciiTheme="majorHAnsi" w:hAnsiTheme="majorHAnsi" w:cstheme="majorHAnsi"/>
          <w:sz w:val="26"/>
          <w:szCs w:val="26"/>
        </w:rPr>
        <w:t xml:space="preserve">thuế trong năm </w:t>
      </w:r>
      <w:r w:rsidR="00906D9D" w:rsidRPr="007310E9">
        <w:rPr>
          <w:rFonts w:asciiTheme="majorHAnsi" w:hAnsiTheme="majorHAnsi" w:cstheme="majorHAnsi"/>
          <w:sz w:val="26"/>
          <w:szCs w:val="26"/>
        </w:rPr>
        <w:t xml:space="preserve">tái </w:t>
      </w:r>
      <w:r w:rsidRPr="007310E9">
        <w:rPr>
          <w:rFonts w:asciiTheme="majorHAnsi" w:hAnsiTheme="majorHAnsi" w:cstheme="majorHAnsi"/>
          <w:sz w:val="26"/>
          <w:szCs w:val="26"/>
        </w:rPr>
        <w:t>đánh giá</w:t>
      </w:r>
      <w:r w:rsidR="00906D9D" w:rsidRPr="007310E9">
        <w:rPr>
          <w:rFonts w:asciiTheme="majorHAnsi" w:hAnsiTheme="majorHAnsi" w:cstheme="majorHAnsi"/>
          <w:sz w:val="26"/>
          <w:szCs w:val="26"/>
        </w:rPr>
        <w:t>.</w:t>
      </w:r>
    </w:p>
    <w:p w:rsidR="00906D9D" w:rsidRPr="007310E9" w:rsidRDefault="00906D9D" w:rsidP="00906D9D">
      <w:pPr>
        <w:pStyle w:val="ListParagraph"/>
        <w:numPr>
          <w:ilvl w:val="0"/>
          <w:numId w:val="29"/>
        </w:numPr>
        <w:jc w:val="both"/>
        <w:rPr>
          <w:rFonts w:asciiTheme="majorHAnsi" w:hAnsiTheme="majorHAnsi" w:cstheme="majorHAnsi"/>
          <w:sz w:val="26"/>
          <w:szCs w:val="26"/>
        </w:rPr>
      </w:pPr>
      <w:r w:rsidRPr="007310E9">
        <w:rPr>
          <w:rFonts w:asciiTheme="majorHAnsi" w:hAnsiTheme="majorHAnsi" w:cstheme="majorHAnsi"/>
          <w:sz w:val="26"/>
          <w:szCs w:val="26"/>
        </w:rPr>
        <w:t>Nghĩa vụ liên tục</w:t>
      </w:r>
    </w:p>
    <w:p w:rsidR="00906D9D" w:rsidRPr="007310E9" w:rsidRDefault="00906D9D" w:rsidP="00906D9D">
      <w:pPr>
        <w:pStyle w:val="ListParagraph"/>
        <w:numPr>
          <w:ilvl w:val="0"/>
          <w:numId w:val="30"/>
        </w:numPr>
        <w:ind w:left="1095" w:hanging="17"/>
        <w:jc w:val="both"/>
        <w:rPr>
          <w:rFonts w:asciiTheme="majorHAnsi" w:hAnsiTheme="majorHAnsi" w:cstheme="majorHAnsi"/>
          <w:sz w:val="26"/>
          <w:szCs w:val="26"/>
        </w:rPr>
      </w:pPr>
      <w:r w:rsidRPr="007310E9">
        <w:rPr>
          <w:rFonts w:asciiTheme="majorHAnsi" w:hAnsiTheme="majorHAnsi" w:cstheme="majorHAnsi"/>
          <w:sz w:val="26"/>
          <w:szCs w:val="26"/>
        </w:rPr>
        <w:t xml:space="preserve">Thuế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 Công ty đang trong kỳ miễn thuế và chịu thuế thu nhập ở mức 0%. Vì thế Công ty không phải trả bất kỳ khoản Thuế thu nhập trả trước hoặc thuế thu nhập nào trong thời gian này</w:t>
      </w:r>
    </w:p>
    <w:p w:rsidR="00906D9D" w:rsidRPr="007310E9" w:rsidRDefault="00906D9D" w:rsidP="00906D9D">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 xml:space="preserve">ii. Thuế tối thiểu - Thuế tối thiểu là một loại thuế riêng biệt khác Thuế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Thuế tối thiểu được tính mức 1% tổng doanh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không bao gồm thuế giá trị gia tăng. Thuế tối thiểu có thể được bù trừ bằng Thuế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nhập trả trước mà Công ty đã trả trong năm.</w:t>
      </w:r>
    </w:p>
    <w:p w:rsidR="00906D9D" w:rsidRPr="007310E9" w:rsidRDefault="00906D9D" w:rsidP="00906D9D">
      <w:pPr>
        <w:pStyle w:val="ListParagraph"/>
        <w:ind w:left="1095"/>
        <w:jc w:val="both"/>
        <w:rPr>
          <w:rFonts w:asciiTheme="majorHAnsi" w:hAnsiTheme="majorHAnsi" w:cstheme="majorHAnsi"/>
          <w:sz w:val="26"/>
          <w:szCs w:val="26"/>
        </w:rPr>
      </w:pPr>
      <w:r w:rsidRPr="007310E9">
        <w:rPr>
          <w:rFonts w:asciiTheme="majorHAnsi" w:hAnsiTheme="majorHAnsi" w:cstheme="majorHAnsi"/>
          <w:sz w:val="26"/>
          <w:szCs w:val="26"/>
        </w:rPr>
        <w:t>Vào ngày 31 tháng 12 năm 2019, Công ty tin rằng nó được miễn thuế tối thiểu. Nếu</w:t>
      </w:r>
    </w:p>
    <w:p w:rsidR="00906D9D" w:rsidRPr="007310E9" w:rsidRDefault="00906D9D" w:rsidP="00906D9D">
      <w:pPr>
        <w:pStyle w:val="ListParagraph"/>
        <w:ind w:left="1095"/>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phải chịu Thuế tối thiểu, mức chịu trách nhiệm thuế tối thiểu sẽ là</w:t>
      </w:r>
      <w:r w:rsidR="00D936A3" w:rsidRPr="007310E9">
        <w:rPr>
          <w:rFonts w:asciiTheme="majorHAnsi" w:hAnsiTheme="majorHAnsi" w:cstheme="majorHAnsi"/>
          <w:sz w:val="26"/>
          <w:szCs w:val="26"/>
        </w:rPr>
        <w:t xml:space="preserve"> </w:t>
      </w:r>
      <w:r w:rsidRPr="007310E9">
        <w:rPr>
          <w:rFonts w:asciiTheme="majorHAnsi" w:hAnsiTheme="majorHAnsi" w:cstheme="majorHAnsi"/>
          <w:sz w:val="26"/>
          <w:szCs w:val="26"/>
        </w:rPr>
        <w:t>1.092.134 USD không bao gồm tiền phạt và tiền lãi</w:t>
      </w:r>
      <w:r w:rsidR="00D936A3" w:rsidRPr="007310E9">
        <w:rPr>
          <w:rFonts w:asciiTheme="majorHAnsi" w:hAnsiTheme="majorHAnsi" w:cstheme="majorHAnsi"/>
          <w:sz w:val="26"/>
          <w:szCs w:val="26"/>
        </w:rPr>
        <w:t>.</w:t>
      </w:r>
      <w:proofErr w:type="gramEnd"/>
    </w:p>
    <w:p w:rsidR="00EA05E0" w:rsidRPr="007310E9" w:rsidRDefault="004E54C8" w:rsidP="00BB2658">
      <w:pPr>
        <w:ind w:left="720"/>
        <w:jc w:val="both"/>
        <w:rPr>
          <w:rFonts w:asciiTheme="majorHAnsi" w:hAnsiTheme="majorHAnsi" w:cstheme="majorHAnsi"/>
          <w:b/>
          <w:sz w:val="26"/>
          <w:szCs w:val="26"/>
        </w:rPr>
      </w:pPr>
      <w:r w:rsidRPr="007310E9">
        <w:rPr>
          <w:rFonts w:asciiTheme="majorHAnsi" w:hAnsiTheme="majorHAnsi" w:cstheme="majorHAnsi"/>
          <w:b/>
          <w:sz w:val="26"/>
          <w:szCs w:val="26"/>
        </w:rPr>
        <w:t>2</w:t>
      </w:r>
      <w:r w:rsidR="00D936A3" w:rsidRPr="007310E9">
        <w:rPr>
          <w:rFonts w:asciiTheme="majorHAnsi" w:hAnsiTheme="majorHAnsi" w:cstheme="majorHAnsi"/>
          <w:b/>
          <w:sz w:val="26"/>
          <w:szCs w:val="26"/>
        </w:rPr>
        <w:t>8</w:t>
      </w:r>
      <w:r w:rsidR="00FB3E55" w:rsidRPr="007310E9">
        <w:rPr>
          <w:rFonts w:asciiTheme="majorHAnsi" w:hAnsiTheme="majorHAnsi" w:cstheme="majorHAnsi"/>
          <w:b/>
          <w:sz w:val="26"/>
          <w:szCs w:val="26"/>
        </w:rPr>
        <w:t xml:space="preserve">. </w:t>
      </w:r>
      <w:r w:rsidR="00077BC4" w:rsidRPr="007310E9">
        <w:rPr>
          <w:rFonts w:asciiTheme="majorHAnsi" w:hAnsiTheme="majorHAnsi" w:cstheme="majorHAnsi"/>
          <w:b/>
          <w:sz w:val="26"/>
          <w:szCs w:val="26"/>
        </w:rPr>
        <w:t xml:space="preserve">CÁC MỤC LOẠI TRỪ </w:t>
      </w:r>
    </w:p>
    <w:p w:rsidR="00077BC4" w:rsidRPr="007310E9" w:rsidRDefault="00077BC4" w:rsidP="00EA05E0">
      <w:pPr>
        <w:jc w:val="both"/>
        <w:rPr>
          <w:rFonts w:asciiTheme="majorHAnsi" w:hAnsiTheme="majorHAnsi" w:cstheme="majorHAnsi"/>
          <w:sz w:val="26"/>
          <w:szCs w:val="26"/>
        </w:rPr>
      </w:pPr>
      <w:r w:rsidRPr="007310E9">
        <w:rPr>
          <w:rFonts w:asciiTheme="majorHAnsi" w:hAnsiTheme="majorHAnsi" w:cstheme="majorHAnsi"/>
          <w:sz w:val="26"/>
          <w:szCs w:val="26"/>
        </w:rPr>
        <w:t>Các mục quan trọ</w:t>
      </w:r>
      <w:r w:rsidR="00F124AD" w:rsidRPr="007310E9">
        <w:rPr>
          <w:rFonts w:asciiTheme="majorHAnsi" w:hAnsiTheme="majorHAnsi" w:cstheme="majorHAnsi"/>
          <w:sz w:val="26"/>
          <w:szCs w:val="26"/>
        </w:rPr>
        <w:t>ng do giá trị</w:t>
      </w:r>
      <w:r w:rsidRPr="007310E9">
        <w:rPr>
          <w:rFonts w:asciiTheme="majorHAnsi" w:hAnsiTheme="majorHAnsi" w:cstheme="majorHAnsi"/>
          <w:sz w:val="26"/>
          <w:szCs w:val="26"/>
        </w:rPr>
        <w:t xml:space="preserve"> hay bản chất hoặc không thể khôi phục được xem là các mục loại trừ và được trình bày trong dòng </w:t>
      </w:r>
      <w:r w:rsidR="0096591D" w:rsidRPr="007310E9">
        <w:rPr>
          <w:rFonts w:asciiTheme="majorHAnsi" w:hAnsiTheme="majorHAnsi" w:cstheme="majorHAnsi"/>
          <w:sz w:val="26"/>
          <w:szCs w:val="26"/>
        </w:rPr>
        <w:t>các mục được phản ánh tốt nhất. Các mục loại trừ cụ thể như sau:</w:t>
      </w:r>
    </w:p>
    <w:p w:rsidR="0096591D" w:rsidRPr="007310E9" w:rsidRDefault="0096591D" w:rsidP="0096591D">
      <w:pPr>
        <w:pStyle w:val="ListParagraph"/>
        <w:numPr>
          <w:ilvl w:val="0"/>
          <w:numId w:val="14"/>
        </w:numPr>
        <w:jc w:val="both"/>
        <w:rPr>
          <w:rFonts w:asciiTheme="majorHAnsi" w:hAnsiTheme="majorHAnsi" w:cstheme="majorHAnsi"/>
          <w:sz w:val="26"/>
          <w:szCs w:val="26"/>
        </w:rPr>
      </w:pPr>
      <w:r w:rsidRPr="007310E9">
        <w:rPr>
          <w:rFonts w:asciiTheme="majorHAnsi" w:hAnsiTheme="majorHAnsi" w:cstheme="majorHAnsi"/>
          <w:sz w:val="26"/>
          <w:szCs w:val="26"/>
        </w:rPr>
        <w:t>Chi phí bảo vệ môi trường</w:t>
      </w:r>
    </w:p>
    <w:p w:rsidR="0096591D" w:rsidRPr="007310E9" w:rsidRDefault="0096591D" w:rsidP="0096591D">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Công ty sẽ nỗ lực hợp lý để bảo vệ môi trường và giảm thiểu tác động đối với môi trường thông qua cách thức thi công</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vận</w:t>
      </w:r>
      <w:proofErr w:type="gramEnd"/>
      <w:r w:rsidRPr="007310E9">
        <w:rPr>
          <w:rFonts w:asciiTheme="majorHAnsi" w:hAnsiTheme="majorHAnsi" w:cstheme="majorHAnsi"/>
          <w:sz w:val="26"/>
          <w:szCs w:val="26"/>
        </w:rPr>
        <w:t xml:space="preserve"> hành và bảo trì Dự án của mình hoặc của các nhà thầu phù hợp với Quy tắc và Luật môi trường Campuchia</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và</w:t>
      </w:r>
      <w:proofErr w:type="gramEnd"/>
      <w:r w:rsidRPr="007310E9">
        <w:rPr>
          <w:rFonts w:asciiTheme="majorHAnsi" w:hAnsiTheme="majorHAnsi" w:cstheme="majorHAnsi"/>
          <w:sz w:val="26"/>
          <w:szCs w:val="26"/>
        </w:rPr>
        <w:t xml:space="preserve"> sẽ bảo vệ</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bồi</w:t>
      </w:r>
      <w:proofErr w:type="gramEnd"/>
      <w:r w:rsidRPr="007310E9">
        <w:rPr>
          <w:rFonts w:asciiTheme="majorHAnsi" w:hAnsiTheme="majorHAnsi" w:cstheme="majorHAnsi"/>
          <w:sz w:val="26"/>
          <w:szCs w:val="26"/>
        </w:rPr>
        <w:t xml:space="preserve"> thường và đảm bảo MME/EDC tránh khỏi các trách nhiệm</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tổn</w:t>
      </w:r>
      <w:proofErr w:type="gramEnd"/>
      <w:r w:rsidRPr="007310E9">
        <w:rPr>
          <w:rFonts w:asciiTheme="majorHAnsi" w:hAnsiTheme="majorHAnsi" w:cstheme="majorHAnsi"/>
          <w:sz w:val="26"/>
          <w:szCs w:val="26"/>
        </w:rPr>
        <w:t xml:space="preserve"> thất</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mất</w:t>
      </w:r>
      <w:proofErr w:type="gramEnd"/>
      <w:r w:rsidRPr="007310E9">
        <w:rPr>
          <w:rFonts w:asciiTheme="majorHAnsi" w:hAnsiTheme="majorHAnsi" w:cstheme="majorHAnsi"/>
          <w:sz w:val="26"/>
          <w:szCs w:val="26"/>
        </w:rPr>
        <w:t xml:space="preserve"> mác</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chi</w:t>
      </w:r>
      <w:proofErr w:type="gramEnd"/>
      <w:r w:rsidRPr="007310E9">
        <w:rPr>
          <w:rFonts w:asciiTheme="majorHAnsi" w:hAnsiTheme="majorHAnsi" w:cstheme="majorHAnsi"/>
          <w:sz w:val="26"/>
          <w:szCs w:val="26"/>
        </w:rPr>
        <w:t xml:space="preserve"> phí và khiếu nại về ô nhiễm môi trường do việc xây dựng</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vận</w:t>
      </w:r>
      <w:proofErr w:type="gramEnd"/>
      <w:r w:rsidRPr="007310E9">
        <w:rPr>
          <w:rFonts w:asciiTheme="majorHAnsi" w:hAnsiTheme="majorHAnsi" w:cstheme="majorHAnsi"/>
          <w:sz w:val="26"/>
          <w:szCs w:val="26"/>
        </w:rPr>
        <w:t xml:space="preserve"> hành và bảo trì Dự án gây ra</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trừ</w:t>
      </w:r>
      <w:proofErr w:type="gramEnd"/>
      <w:r w:rsidRPr="007310E9">
        <w:rPr>
          <w:rFonts w:asciiTheme="majorHAnsi" w:hAnsiTheme="majorHAnsi" w:cstheme="majorHAnsi"/>
          <w:sz w:val="26"/>
          <w:szCs w:val="26"/>
        </w:rPr>
        <w:t xml:space="preserve"> khi các tổn thất</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chi</w:t>
      </w:r>
      <w:proofErr w:type="gramEnd"/>
      <w:r w:rsidRPr="007310E9">
        <w:rPr>
          <w:rFonts w:asciiTheme="majorHAnsi" w:hAnsiTheme="majorHAnsi" w:cstheme="majorHAnsi"/>
          <w:sz w:val="26"/>
          <w:szCs w:val="26"/>
        </w:rPr>
        <w:t xml:space="preserve"> phí và khiếu nại đó là bảo vệ dự án và do hành động cẩu thả hoặc cố ý hoặc sự bỏ sót của MME/EDC</w:t>
      </w:r>
      <w:r w:rsidR="00D33D73" w:rsidRPr="007310E9">
        <w:rPr>
          <w:rFonts w:asciiTheme="majorHAnsi" w:hAnsiTheme="majorHAnsi" w:cstheme="majorHAnsi"/>
          <w:sz w:val="26"/>
          <w:szCs w:val="26"/>
        </w:rPr>
        <w:t>.</w:t>
      </w:r>
    </w:p>
    <w:p w:rsidR="00E9059E" w:rsidRPr="007310E9" w:rsidRDefault="00D33D73" w:rsidP="0096591D">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Chi phí bảo vệ môi trường tối đa là 7.276.000 US$.</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Công tác môi trường như bảng hiệu</w:t>
      </w:r>
      <w:r w:rsidR="0072375D"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cơ</w:t>
      </w:r>
      <w:proofErr w:type="gramEnd"/>
      <w:r w:rsidRPr="007310E9">
        <w:rPr>
          <w:rFonts w:asciiTheme="majorHAnsi" w:hAnsiTheme="majorHAnsi" w:cstheme="majorHAnsi"/>
          <w:sz w:val="26"/>
          <w:szCs w:val="26"/>
        </w:rPr>
        <w:t xml:space="preserve"> sở giao thông</w:t>
      </w:r>
      <w:r w:rsidR="00F124AD" w:rsidRPr="007310E9">
        <w:rPr>
          <w:rFonts w:asciiTheme="majorHAnsi" w:hAnsiTheme="majorHAnsi" w:cstheme="majorHAnsi"/>
          <w:sz w:val="26"/>
          <w:szCs w:val="26"/>
        </w:rPr>
        <w:t>,</w:t>
      </w:r>
      <w:r w:rsidRPr="007310E9">
        <w:rPr>
          <w:rFonts w:asciiTheme="majorHAnsi" w:hAnsiTheme="majorHAnsi" w:cstheme="majorHAnsi"/>
          <w:sz w:val="26"/>
          <w:szCs w:val="26"/>
        </w:rPr>
        <w:t xml:space="preserve"> thu hoạch rau trong phạm vi 1km trước vị trí đập và rà phá bom mìn</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chất</w:t>
      </w:r>
      <w:proofErr w:type="gramEnd"/>
      <w:r w:rsidRPr="007310E9">
        <w:rPr>
          <w:rFonts w:asciiTheme="majorHAnsi" w:hAnsiTheme="majorHAnsi" w:cstheme="majorHAnsi"/>
          <w:sz w:val="26"/>
          <w:szCs w:val="26"/>
        </w:rPr>
        <w:t xml:space="preserve"> nổ và chất độc hóa học đã</w:t>
      </w:r>
      <w:r w:rsidR="006F1DAA" w:rsidRPr="007310E9">
        <w:rPr>
          <w:rFonts w:asciiTheme="majorHAnsi" w:hAnsiTheme="majorHAnsi" w:cstheme="majorHAnsi"/>
          <w:sz w:val="26"/>
          <w:szCs w:val="26"/>
        </w:rPr>
        <w:t xml:space="preserve"> hoàn thành, không có cho phí thêm nào phát sinh trong </w:t>
      </w:r>
      <w:r w:rsidR="006F1DAA" w:rsidRPr="007310E9">
        <w:rPr>
          <w:rFonts w:asciiTheme="majorHAnsi" w:hAnsiTheme="majorHAnsi" w:cstheme="majorHAnsi"/>
          <w:sz w:val="26"/>
          <w:szCs w:val="26"/>
        </w:rPr>
        <w:lastRenderedPageBreak/>
        <w:t xml:space="preserve">tương lai. </w:t>
      </w:r>
      <w:proofErr w:type="gramStart"/>
      <w:r w:rsidR="00E9059E" w:rsidRPr="007310E9">
        <w:rPr>
          <w:rFonts w:asciiTheme="majorHAnsi" w:hAnsiTheme="majorHAnsi" w:cstheme="majorHAnsi"/>
          <w:sz w:val="26"/>
          <w:szCs w:val="26"/>
        </w:rPr>
        <w:t>Tổng ch</w:t>
      </w:r>
      <w:r w:rsidR="006F1DAA" w:rsidRPr="007310E9">
        <w:rPr>
          <w:rFonts w:asciiTheme="majorHAnsi" w:hAnsiTheme="majorHAnsi" w:cstheme="majorHAnsi"/>
          <w:sz w:val="26"/>
          <w:szCs w:val="26"/>
        </w:rPr>
        <w:t>i</w:t>
      </w:r>
      <w:r w:rsidR="00E9059E" w:rsidRPr="007310E9">
        <w:rPr>
          <w:rFonts w:asciiTheme="majorHAnsi" w:hAnsiTheme="majorHAnsi" w:cstheme="majorHAnsi"/>
          <w:sz w:val="26"/>
          <w:szCs w:val="26"/>
        </w:rPr>
        <w:t xml:space="preserve"> phí 1.010.000 US$ đã được giao và ký </w:t>
      </w:r>
      <w:r w:rsidR="00515013" w:rsidRPr="007310E9">
        <w:rPr>
          <w:rFonts w:asciiTheme="majorHAnsi" w:hAnsiTheme="majorHAnsi" w:cstheme="majorHAnsi"/>
          <w:sz w:val="26"/>
          <w:szCs w:val="26"/>
        </w:rPr>
        <w:t xml:space="preserve">khi thành lập xây dựng trung tâm cá </w:t>
      </w:r>
      <w:r w:rsidR="00E9059E" w:rsidRPr="007310E9">
        <w:rPr>
          <w:rFonts w:asciiTheme="majorHAnsi" w:hAnsiTheme="majorHAnsi" w:cstheme="majorHAnsi"/>
          <w:sz w:val="26"/>
          <w:szCs w:val="26"/>
        </w:rPr>
        <w:t>với Công ty TNHH Năng lượng Royal Group (RGCPL).</w:t>
      </w:r>
      <w:proofErr w:type="gramEnd"/>
      <w:r w:rsidR="00E9059E" w:rsidRPr="007310E9">
        <w:rPr>
          <w:rFonts w:asciiTheme="majorHAnsi" w:hAnsiTheme="majorHAnsi" w:cstheme="majorHAnsi"/>
          <w:sz w:val="26"/>
          <w:szCs w:val="26"/>
        </w:rPr>
        <w:t xml:space="preserve"> Phạm vi công việc bảo vệ môi trường đã được giao cho RGCPL là kiểm tra chất lượng nước</w:t>
      </w:r>
      <w:r w:rsidR="00515013" w:rsidRPr="007310E9">
        <w:rPr>
          <w:rFonts w:asciiTheme="majorHAnsi" w:hAnsiTheme="majorHAnsi" w:cstheme="majorHAnsi"/>
          <w:sz w:val="26"/>
          <w:szCs w:val="26"/>
        </w:rPr>
        <w:t>,</w:t>
      </w:r>
      <w:r w:rsidR="00E9059E" w:rsidRPr="007310E9">
        <w:rPr>
          <w:rFonts w:asciiTheme="majorHAnsi" w:hAnsiTheme="majorHAnsi" w:cstheme="majorHAnsi"/>
          <w:sz w:val="26"/>
          <w:szCs w:val="26"/>
        </w:rPr>
        <w:t xml:space="preserve"> đánh giá ảnh hưởng môi trường</w:t>
      </w:r>
      <w:r w:rsidR="00125997" w:rsidRPr="007310E9">
        <w:rPr>
          <w:rFonts w:asciiTheme="majorHAnsi" w:hAnsiTheme="majorHAnsi" w:cstheme="majorHAnsi"/>
          <w:sz w:val="26"/>
          <w:szCs w:val="26"/>
        </w:rPr>
        <w:t>,</w:t>
      </w:r>
      <w:r w:rsidR="00E9059E" w:rsidRPr="007310E9">
        <w:rPr>
          <w:rFonts w:asciiTheme="majorHAnsi" w:hAnsiTheme="majorHAnsi" w:cstheme="majorHAnsi"/>
          <w:sz w:val="26"/>
          <w:szCs w:val="26"/>
        </w:rPr>
        <w:t xml:space="preserve"> giải phóng các khu làng và thu dọn cỏ</w:t>
      </w:r>
      <w:r w:rsidR="00125997" w:rsidRPr="007310E9">
        <w:rPr>
          <w:rFonts w:asciiTheme="majorHAnsi" w:hAnsiTheme="majorHAnsi" w:cstheme="majorHAnsi"/>
          <w:sz w:val="26"/>
          <w:szCs w:val="26"/>
        </w:rPr>
        <w:t xml:space="preserve">, </w:t>
      </w:r>
      <w:r w:rsidR="00E9059E" w:rsidRPr="007310E9">
        <w:rPr>
          <w:rFonts w:asciiTheme="majorHAnsi" w:hAnsiTheme="majorHAnsi" w:cstheme="majorHAnsi"/>
          <w:sz w:val="26"/>
          <w:szCs w:val="26"/>
        </w:rPr>
        <w:t>phun thuốc chống muỗi và cung cấp thuốc men.</w:t>
      </w:r>
      <w:r w:rsidR="006F1DAA" w:rsidRPr="007310E9">
        <w:rPr>
          <w:rFonts w:asciiTheme="majorHAnsi" w:hAnsiTheme="majorHAnsi" w:cstheme="majorHAnsi"/>
          <w:sz w:val="26"/>
          <w:szCs w:val="26"/>
        </w:rPr>
        <w:t xml:space="preserve"> </w:t>
      </w:r>
      <w:r w:rsidR="00515013" w:rsidRPr="007310E9">
        <w:rPr>
          <w:rFonts w:asciiTheme="majorHAnsi" w:hAnsiTheme="majorHAnsi" w:cstheme="majorHAnsi"/>
          <w:sz w:val="26"/>
          <w:szCs w:val="26"/>
        </w:rPr>
        <w:t xml:space="preserve">Dự </w:t>
      </w:r>
      <w:proofErr w:type="gramStart"/>
      <w:r w:rsidR="00515013" w:rsidRPr="007310E9">
        <w:rPr>
          <w:rFonts w:asciiTheme="majorHAnsi" w:hAnsiTheme="majorHAnsi" w:cstheme="majorHAnsi"/>
          <w:sz w:val="26"/>
          <w:szCs w:val="26"/>
        </w:rPr>
        <w:t>án</w:t>
      </w:r>
      <w:proofErr w:type="gramEnd"/>
      <w:r w:rsidR="00515013" w:rsidRPr="007310E9">
        <w:rPr>
          <w:rFonts w:asciiTheme="majorHAnsi" w:hAnsiTheme="majorHAnsi" w:cstheme="majorHAnsi"/>
          <w:sz w:val="26"/>
          <w:szCs w:val="26"/>
        </w:rPr>
        <w:t xml:space="preserve"> đã hoàn thành trong năm. </w:t>
      </w:r>
      <w:proofErr w:type="gramStart"/>
      <w:r w:rsidR="006F1DAA" w:rsidRPr="007310E9">
        <w:rPr>
          <w:rFonts w:asciiTheme="majorHAnsi" w:hAnsiTheme="majorHAnsi" w:cstheme="majorHAnsi"/>
          <w:sz w:val="26"/>
          <w:szCs w:val="26"/>
        </w:rPr>
        <w:t>Công ty đã chi trả 6.270.648 $ cho chi phí rà mìn và chi phí bảo vệ môi trường.</w:t>
      </w:r>
      <w:proofErr w:type="gramEnd"/>
      <w:r w:rsidR="006F1DAA" w:rsidRPr="007310E9">
        <w:rPr>
          <w:rFonts w:asciiTheme="majorHAnsi" w:hAnsiTheme="majorHAnsi" w:cstheme="majorHAnsi"/>
          <w:sz w:val="26"/>
          <w:szCs w:val="26"/>
        </w:rPr>
        <w:t xml:space="preserve"> </w:t>
      </w:r>
      <w:r w:rsidR="00E9059E" w:rsidRPr="007310E9">
        <w:rPr>
          <w:rFonts w:asciiTheme="majorHAnsi" w:hAnsiTheme="majorHAnsi" w:cstheme="majorHAnsi"/>
          <w:sz w:val="26"/>
          <w:szCs w:val="26"/>
        </w:rPr>
        <w:t xml:space="preserve"> </w:t>
      </w:r>
    </w:p>
    <w:p w:rsidR="00125997" w:rsidRPr="007310E9" w:rsidRDefault="00125997" w:rsidP="0096591D">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Việc xây dựng lối đi cho cá đã được MME phê chuẩn vào 04/05/2016.</w:t>
      </w:r>
      <w:proofErr w:type="gramEnd"/>
      <w:r w:rsidRPr="007310E9">
        <w:rPr>
          <w:rFonts w:asciiTheme="majorHAnsi" w:hAnsiTheme="majorHAnsi" w:cstheme="majorHAnsi"/>
          <w:sz w:val="26"/>
          <w:szCs w:val="26"/>
        </w:rPr>
        <w:t xml:space="preserve"> </w:t>
      </w:r>
      <w:proofErr w:type="gramStart"/>
      <w:r w:rsidR="00515013" w:rsidRPr="007310E9">
        <w:rPr>
          <w:rFonts w:asciiTheme="majorHAnsi" w:hAnsiTheme="majorHAnsi" w:cstheme="majorHAnsi"/>
          <w:sz w:val="26"/>
          <w:szCs w:val="26"/>
        </w:rPr>
        <w:t>Việc</w:t>
      </w:r>
      <w:r w:rsidRPr="007310E9">
        <w:rPr>
          <w:rFonts w:asciiTheme="majorHAnsi" w:hAnsiTheme="majorHAnsi" w:cstheme="majorHAnsi"/>
          <w:sz w:val="26"/>
          <w:szCs w:val="26"/>
        </w:rPr>
        <w:t xml:space="preserve"> xây dựng lối đi cho cá</w:t>
      </w:r>
      <w:r w:rsidR="00515013" w:rsidRPr="007310E9">
        <w:rPr>
          <w:rFonts w:asciiTheme="majorHAnsi" w:hAnsiTheme="majorHAnsi" w:cstheme="majorHAnsi"/>
          <w:sz w:val="26"/>
          <w:szCs w:val="26"/>
        </w:rPr>
        <w:t xml:space="preserve"> đã hoàn thành với chi phí 1.122.741 USD</w:t>
      </w:r>
      <w:r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Việc xây dựng lối đi cho cá không bắt buộc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hợp đồng giao dịch vụ. </w:t>
      </w:r>
    </w:p>
    <w:p w:rsidR="00E9059E" w:rsidRPr="007310E9" w:rsidRDefault="00E9059E" w:rsidP="00E9059E">
      <w:pPr>
        <w:pStyle w:val="ListParagraph"/>
        <w:numPr>
          <w:ilvl w:val="0"/>
          <w:numId w:val="14"/>
        </w:numPr>
        <w:jc w:val="both"/>
        <w:rPr>
          <w:rFonts w:asciiTheme="majorHAnsi" w:hAnsiTheme="majorHAnsi" w:cstheme="majorHAnsi"/>
          <w:sz w:val="26"/>
          <w:szCs w:val="26"/>
        </w:rPr>
      </w:pPr>
      <w:r w:rsidRPr="007310E9">
        <w:rPr>
          <w:rFonts w:asciiTheme="majorHAnsi" w:hAnsiTheme="majorHAnsi" w:cstheme="majorHAnsi"/>
          <w:sz w:val="26"/>
          <w:szCs w:val="26"/>
        </w:rPr>
        <w:t xml:space="preserve">Chi phí </w:t>
      </w:r>
      <w:r w:rsidR="00B63522" w:rsidRPr="007310E9">
        <w:rPr>
          <w:rFonts w:asciiTheme="majorHAnsi" w:hAnsiTheme="majorHAnsi" w:cstheme="majorHAnsi"/>
          <w:sz w:val="26"/>
          <w:szCs w:val="26"/>
          <w:lang w:val="vi-VN"/>
        </w:rPr>
        <w:t xml:space="preserve">đất </w:t>
      </w:r>
      <w:r w:rsidRPr="007310E9">
        <w:rPr>
          <w:rFonts w:asciiTheme="majorHAnsi" w:hAnsiTheme="majorHAnsi" w:cstheme="majorHAnsi"/>
          <w:sz w:val="26"/>
          <w:szCs w:val="26"/>
        </w:rPr>
        <w:t>tái đị</w:t>
      </w:r>
      <w:r w:rsidR="00B63522" w:rsidRPr="007310E9">
        <w:rPr>
          <w:rFonts w:asciiTheme="majorHAnsi" w:hAnsiTheme="majorHAnsi" w:cstheme="majorHAnsi"/>
          <w:sz w:val="26"/>
          <w:szCs w:val="26"/>
        </w:rPr>
        <w:t>nh cư</w:t>
      </w:r>
      <w:r w:rsidR="00B63522" w:rsidRPr="007310E9">
        <w:rPr>
          <w:rFonts w:asciiTheme="majorHAnsi" w:hAnsiTheme="majorHAnsi" w:cstheme="majorHAnsi"/>
          <w:sz w:val="26"/>
          <w:szCs w:val="26"/>
          <w:lang w:val="vi-VN"/>
        </w:rPr>
        <w:t>.</w:t>
      </w:r>
    </w:p>
    <w:p w:rsidR="00E9059E" w:rsidRPr="007310E9" w:rsidRDefault="00E9059E" w:rsidP="00E9059E">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 xml:space="preserve">Công ty sẽ hoàn thành công tác tái định cư trước </w:t>
      </w:r>
      <w:r w:rsidR="00125997" w:rsidRPr="007310E9">
        <w:rPr>
          <w:rFonts w:asciiTheme="majorHAnsi" w:hAnsiTheme="majorHAnsi" w:cstheme="majorHAnsi"/>
          <w:sz w:val="26"/>
          <w:szCs w:val="26"/>
        </w:rPr>
        <w:t xml:space="preserve">khi tái </w:t>
      </w:r>
      <w:r w:rsidRPr="007310E9">
        <w:rPr>
          <w:rFonts w:asciiTheme="majorHAnsi" w:hAnsiTheme="majorHAnsi" w:cstheme="majorHAnsi"/>
          <w:sz w:val="26"/>
          <w:szCs w:val="26"/>
        </w:rPr>
        <w:t xml:space="preserve">cấu trúc </w:t>
      </w:r>
      <w:r w:rsidR="00125997" w:rsidRPr="007310E9">
        <w:rPr>
          <w:rFonts w:asciiTheme="majorHAnsi" w:hAnsiTheme="majorHAnsi" w:cstheme="majorHAnsi"/>
          <w:sz w:val="26"/>
          <w:szCs w:val="26"/>
        </w:rPr>
        <w:t xml:space="preserve">các </w:t>
      </w:r>
      <w:r w:rsidRPr="007310E9">
        <w:rPr>
          <w:rFonts w:asciiTheme="majorHAnsi" w:hAnsiTheme="majorHAnsi" w:cstheme="majorHAnsi"/>
          <w:sz w:val="26"/>
          <w:szCs w:val="26"/>
        </w:rPr>
        <w:t>hộ gia đình bị ảnh hưởng.</w:t>
      </w:r>
      <w:proofErr w:type="gramEnd"/>
      <w:r w:rsidRPr="007310E9">
        <w:rPr>
          <w:rFonts w:asciiTheme="majorHAnsi" w:hAnsiTheme="majorHAnsi" w:cstheme="majorHAnsi"/>
          <w:sz w:val="26"/>
          <w:szCs w:val="26"/>
        </w:rPr>
        <w:t xml:space="preserve"> Công tác tái định cư sẽ được thực hiện dưới sự tư vấn và quản lý của Ủy ban Liên bộ do MME điều hành. </w:t>
      </w:r>
    </w:p>
    <w:p w:rsidR="00E9059E" w:rsidRPr="007310E9" w:rsidRDefault="00E9059E" w:rsidP="00E9059E">
      <w:pPr>
        <w:pStyle w:val="ListParagraph"/>
        <w:jc w:val="both"/>
        <w:rPr>
          <w:rFonts w:asciiTheme="majorHAnsi" w:hAnsiTheme="majorHAnsi" w:cstheme="majorHAnsi"/>
          <w:sz w:val="26"/>
          <w:szCs w:val="26"/>
        </w:rPr>
      </w:pPr>
      <w:r w:rsidRPr="007310E9">
        <w:rPr>
          <w:rFonts w:asciiTheme="majorHAnsi" w:hAnsiTheme="majorHAnsi" w:cstheme="majorHAnsi"/>
          <w:sz w:val="26"/>
          <w:szCs w:val="26"/>
        </w:rPr>
        <w:t xml:space="preserve">Công ty đồng ý thuê đất từ MME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w:t>
      </w:r>
      <w:r w:rsidR="00125997" w:rsidRPr="007310E9">
        <w:rPr>
          <w:rFonts w:asciiTheme="majorHAnsi" w:hAnsiTheme="majorHAnsi" w:cstheme="majorHAnsi"/>
          <w:sz w:val="26"/>
          <w:szCs w:val="26"/>
        </w:rPr>
        <w:t xml:space="preserve">và từ </w:t>
      </w:r>
      <w:r w:rsidRPr="007310E9">
        <w:rPr>
          <w:rFonts w:asciiTheme="majorHAnsi" w:hAnsiTheme="majorHAnsi" w:cstheme="majorHAnsi"/>
          <w:sz w:val="26"/>
          <w:szCs w:val="26"/>
        </w:rPr>
        <w:t xml:space="preserve">Ngày bắt đầu thuê. </w:t>
      </w:r>
      <w:proofErr w:type="gramStart"/>
      <w:r w:rsidRPr="007310E9">
        <w:rPr>
          <w:rFonts w:asciiTheme="majorHAnsi" w:hAnsiTheme="majorHAnsi" w:cstheme="majorHAnsi"/>
          <w:sz w:val="26"/>
          <w:szCs w:val="26"/>
        </w:rPr>
        <w:t>Công ty sẽ trả phí bồi thường</w:t>
      </w:r>
      <w:r w:rsidR="00125997" w:rsidRPr="007310E9">
        <w:rPr>
          <w:rFonts w:asciiTheme="majorHAnsi" w:hAnsiTheme="majorHAnsi" w:cstheme="majorHAnsi"/>
          <w:sz w:val="26"/>
          <w:szCs w:val="26"/>
        </w:rPr>
        <w:t>,</w:t>
      </w:r>
      <w:r w:rsidRPr="007310E9">
        <w:rPr>
          <w:rFonts w:asciiTheme="majorHAnsi" w:hAnsiTheme="majorHAnsi" w:cstheme="majorHAnsi"/>
          <w:sz w:val="26"/>
          <w:szCs w:val="26"/>
        </w:rPr>
        <w:t xml:space="preserve"> chi phí tái định cư và chi phí </w:t>
      </w:r>
      <w:r w:rsidR="00125997" w:rsidRPr="007310E9">
        <w:rPr>
          <w:rFonts w:asciiTheme="majorHAnsi" w:hAnsiTheme="majorHAnsi" w:cstheme="majorHAnsi"/>
          <w:sz w:val="26"/>
          <w:szCs w:val="26"/>
        </w:rPr>
        <w:t xml:space="preserve">tái cơ cấu </w:t>
      </w:r>
      <w:r w:rsidRPr="007310E9">
        <w:rPr>
          <w:rFonts w:asciiTheme="majorHAnsi" w:hAnsiTheme="majorHAnsi" w:cstheme="majorHAnsi"/>
          <w:sz w:val="26"/>
          <w:szCs w:val="26"/>
        </w:rPr>
        <w:t>khác cho người dân bị ảnh hưởng bởi Dự án.</w:t>
      </w:r>
      <w:proofErr w:type="gramEnd"/>
      <w:r w:rsidRPr="007310E9">
        <w:rPr>
          <w:rFonts w:asciiTheme="majorHAnsi" w:hAnsiTheme="majorHAnsi" w:cstheme="majorHAnsi"/>
          <w:sz w:val="26"/>
          <w:szCs w:val="26"/>
        </w:rPr>
        <w:t xml:space="preserve"> Ban quản lý đã dự tính chi phí tái định cư xấp xỉ 42.000.000 US$. </w:t>
      </w:r>
    </w:p>
    <w:p w:rsidR="00E9059E" w:rsidRPr="007310E9" w:rsidRDefault="00E9059E" w:rsidP="00E9059E">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 xml:space="preserve">Công tác tái định </w:t>
      </w:r>
      <w:r w:rsidR="00BB1980" w:rsidRPr="007310E9">
        <w:rPr>
          <w:rFonts w:asciiTheme="majorHAnsi" w:hAnsiTheme="majorHAnsi" w:cstheme="majorHAnsi"/>
          <w:sz w:val="26"/>
          <w:szCs w:val="26"/>
        </w:rPr>
        <w:t>cư đất đã được giao cho Công ty TNHH Năng lượ</w:t>
      </w:r>
      <w:r w:rsidR="00125997" w:rsidRPr="007310E9">
        <w:rPr>
          <w:rFonts w:asciiTheme="majorHAnsi" w:hAnsiTheme="majorHAnsi" w:cstheme="majorHAnsi"/>
          <w:sz w:val="26"/>
          <w:szCs w:val="26"/>
        </w:rPr>
        <w:t>ng Royal Group (RGPCL)</w:t>
      </w:r>
      <w:r w:rsidR="00BB1980" w:rsidRPr="007310E9">
        <w:rPr>
          <w:rFonts w:asciiTheme="majorHAnsi" w:hAnsiTheme="majorHAnsi" w:cstheme="majorHAnsi"/>
          <w:sz w:val="26"/>
          <w:szCs w:val="26"/>
        </w:rPr>
        <w:t xml:space="preserve"> ở giá khởi điểm 41.</w:t>
      </w:r>
      <w:r w:rsidR="00515013" w:rsidRPr="007310E9">
        <w:rPr>
          <w:rFonts w:asciiTheme="majorHAnsi" w:hAnsiTheme="majorHAnsi" w:cstheme="majorHAnsi"/>
          <w:sz w:val="26"/>
          <w:szCs w:val="26"/>
        </w:rPr>
        <w:t>940.000 US$.</w:t>
      </w:r>
      <w:proofErr w:type="gramEnd"/>
      <w:r w:rsidR="00515013" w:rsidRPr="007310E9">
        <w:rPr>
          <w:rFonts w:asciiTheme="majorHAnsi" w:hAnsiTheme="majorHAnsi" w:cstheme="majorHAnsi"/>
          <w:sz w:val="26"/>
          <w:szCs w:val="26"/>
        </w:rPr>
        <w:t xml:space="preserve"> </w:t>
      </w:r>
      <w:proofErr w:type="gramStart"/>
      <w:r w:rsidR="00515013" w:rsidRPr="007310E9">
        <w:rPr>
          <w:rFonts w:asciiTheme="majorHAnsi" w:hAnsiTheme="majorHAnsi" w:cstheme="majorHAnsi"/>
          <w:sz w:val="26"/>
          <w:szCs w:val="26"/>
        </w:rPr>
        <w:t>Vào ngày 31/12/2019</w:t>
      </w:r>
      <w:r w:rsidR="0072375D" w:rsidRPr="007310E9">
        <w:rPr>
          <w:rFonts w:asciiTheme="majorHAnsi" w:hAnsiTheme="majorHAnsi" w:cstheme="majorHAnsi"/>
          <w:sz w:val="26"/>
          <w:szCs w:val="26"/>
        </w:rPr>
        <w:t>.</w:t>
      </w:r>
      <w:proofErr w:type="gramEnd"/>
      <w:r w:rsidR="00BB1980" w:rsidRPr="007310E9">
        <w:rPr>
          <w:rFonts w:asciiTheme="majorHAnsi" w:hAnsiTheme="majorHAnsi" w:cstheme="majorHAnsi"/>
          <w:sz w:val="26"/>
          <w:szCs w:val="26"/>
        </w:rPr>
        <w:t xml:space="preserve">  RGPCL đã nhận của Công ty tổ</w:t>
      </w:r>
      <w:r w:rsidR="00CE3B9F" w:rsidRPr="007310E9">
        <w:rPr>
          <w:rFonts w:asciiTheme="majorHAnsi" w:hAnsiTheme="majorHAnsi" w:cstheme="majorHAnsi"/>
          <w:sz w:val="26"/>
          <w:szCs w:val="26"/>
        </w:rPr>
        <w:t>ng cộng</w:t>
      </w:r>
      <w:r w:rsidR="00BB1980" w:rsidRPr="007310E9">
        <w:rPr>
          <w:rFonts w:asciiTheme="majorHAnsi" w:hAnsiTheme="majorHAnsi" w:cstheme="majorHAnsi"/>
          <w:sz w:val="26"/>
          <w:szCs w:val="26"/>
        </w:rPr>
        <w:t xml:space="preserve"> </w:t>
      </w:r>
      <w:r w:rsidR="00515013" w:rsidRPr="007310E9">
        <w:rPr>
          <w:rFonts w:asciiTheme="majorHAnsi" w:hAnsiTheme="majorHAnsi" w:cstheme="majorHAnsi"/>
          <w:sz w:val="26"/>
          <w:szCs w:val="26"/>
        </w:rPr>
        <w:t>40.334.317</w:t>
      </w:r>
      <w:r w:rsidR="00CE3B9F" w:rsidRPr="007310E9">
        <w:rPr>
          <w:rFonts w:asciiTheme="majorHAnsi" w:hAnsiTheme="majorHAnsi" w:cstheme="majorHAnsi"/>
          <w:sz w:val="26"/>
          <w:szCs w:val="26"/>
        </w:rPr>
        <w:t xml:space="preserve"> </w:t>
      </w:r>
      <w:r w:rsidR="00BB1980" w:rsidRPr="007310E9">
        <w:rPr>
          <w:rFonts w:asciiTheme="majorHAnsi" w:hAnsiTheme="majorHAnsi" w:cstheme="majorHAnsi"/>
          <w:sz w:val="26"/>
          <w:szCs w:val="26"/>
        </w:rPr>
        <w:t>USD</w:t>
      </w:r>
      <w:proofErr w:type="gramStart"/>
      <w:r w:rsidR="00515013" w:rsidRPr="007310E9">
        <w:rPr>
          <w:rFonts w:asciiTheme="majorHAnsi" w:hAnsiTheme="majorHAnsi" w:cstheme="majorHAnsi"/>
          <w:sz w:val="26"/>
          <w:szCs w:val="26"/>
        </w:rPr>
        <w:t xml:space="preserve">, </w:t>
      </w:r>
      <w:r w:rsidR="00BB1980" w:rsidRPr="007310E9">
        <w:rPr>
          <w:rFonts w:asciiTheme="majorHAnsi" w:hAnsiTheme="majorHAnsi" w:cstheme="majorHAnsi"/>
          <w:sz w:val="26"/>
          <w:szCs w:val="26"/>
        </w:rPr>
        <w:t xml:space="preserve"> </w:t>
      </w:r>
      <w:r w:rsidR="00CE3B9F" w:rsidRPr="007310E9">
        <w:rPr>
          <w:rFonts w:asciiTheme="majorHAnsi" w:hAnsiTheme="majorHAnsi" w:cstheme="majorHAnsi"/>
          <w:sz w:val="26"/>
          <w:szCs w:val="26"/>
        </w:rPr>
        <w:t>để</w:t>
      </w:r>
      <w:proofErr w:type="gramEnd"/>
      <w:r w:rsidR="00CE3B9F" w:rsidRPr="007310E9">
        <w:rPr>
          <w:rFonts w:asciiTheme="majorHAnsi" w:hAnsiTheme="majorHAnsi" w:cstheme="majorHAnsi"/>
          <w:sz w:val="26"/>
          <w:szCs w:val="26"/>
        </w:rPr>
        <w:t xml:space="preserve"> lại số dư c</w:t>
      </w:r>
      <w:r w:rsidR="00BB1980" w:rsidRPr="007310E9">
        <w:rPr>
          <w:rFonts w:asciiTheme="majorHAnsi" w:hAnsiTheme="majorHAnsi" w:cstheme="majorHAnsi"/>
          <w:sz w:val="26"/>
          <w:szCs w:val="26"/>
        </w:rPr>
        <w:t xml:space="preserve">òn lại </w:t>
      </w:r>
      <w:r w:rsidR="00515013" w:rsidRPr="007310E9">
        <w:rPr>
          <w:rFonts w:asciiTheme="majorHAnsi" w:hAnsiTheme="majorHAnsi" w:cstheme="majorHAnsi"/>
          <w:sz w:val="26"/>
          <w:szCs w:val="26"/>
        </w:rPr>
        <w:t xml:space="preserve">1.605.683 </w:t>
      </w:r>
      <w:r w:rsidR="00605527" w:rsidRPr="007310E9">
        <w:rPr>
          <w:rFonts w:asciiTheme="majorHAnsi" w:hAnsiTheme="majorHAnsi" w:cstheme="majorHAnsi"/>
          <w:sz w:val="26"/>
          <w:szCs w:val="26"/>
        </w:rPr>
        <w:t xml:space="preserve">USD </w:t>
      </w:r>
      <w:r w:rsidR="00CE3B9F" w:rsidRPr="007310E9">
        <w:rPr>
          <w:rFonts w:asciiTheme="majorHAnsi" w:hAnsiTheme="majorHAnsi" w:cstheme="majorHAnsi"/>
          <w:sz w:val="26"/>
          <w:szCs w:val="26"/>
        </w:rPr>
        <w:t>theo</w:t>
      </w:r>
      <w:r w:rsidR="00BB1980" w:rsidRPr="007310E9">
        <w:rPr>
          <w:rFonts w:asciiTheme="majorHAnsi" w:hAnsiTheme="majorHAnsi" w:cstheme="majorHAnsi"/>
          <w:sz w:val="26"/>
          <w:szCs w:val="26"/>
        </w:rPr>
        <w:t xml:space="preserve"> cam kết</w:t>
      </w:r>
      <w:r w:rsidR="00515013" w:rsidRPr="007310E9">
        <w:rPr>
          <w:rFonts w:asciiTheme="majorHAnsi" w:hAnsiTheme="majorHAnsi" w:cstheme="majorHAnsi"/>
          <w:sz w:val="26"/>
          <w:szCs w:val="26"/>
        </w:rPr>
        <w:t xml:space="preserve"> (ghi chú 29)</w:t>
      </w:r>
      <w:r w:rsidR="00BB1980" w:rsidRPr="007310E9">
        <w:rPr>
          <w:rFonts w:asciiTheme="majorHAnsi" w:hAnsiTheme="majorHAnsi" w:cstheme="majorHAnsi"/>
          <w:sz w:val="26"/>
          <w:szCs w:val="26"/>
        </w:rPr>
        <w:t xml:space="preserve">. </w:t>
      </w:r>
    </w:p>
    <w:p w:rsidR="00BB1980" w:rsidRPr="007310E9" w:rsidRDefault="00BB1980" w:rsidP="00E9059E">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 xml:space="preserve">Không có điều khoản nào được thực hiện cho chi phí </w:t>
      </w:r>
      <w:r w:rsidR="00CE3B9F" w:rsidRPr="007310E9">
        <w:rPr>
          <w:rFonts w:asciiTheme="majorHAnsi" w:hAnsiTheme="majorHAnsi" w:cstheme="majorHAnsi"/>
          <w:sz w:val="26"/>
          <w:szCs w:val="26"/>
        </w:rPr>
        <w:t xml:space="preserve">đất </w:t>
      </w:r>
      <w:r w:rsidRPr="007310E9">
        <w:rPr>
          <w:rFonts w:asciiTheme="majorHAnsi" w:hAnsiTheme="majorHAnsi" w:cstheme="majorHAnsi"/>
          <w:sz w:val="26"/>
          <w:szCs w:val="26"/>
        </w:rPr>
        <w:t xml:space="preserve">tái định cư </w:t>
      </w:r>
      <w:r w:rsidR="00CE3B9F" w:rsidRPr="007310E9">
        <w:rPr>
          <w:rFonts w:asciiTheme="majorHAnsi" w:hAnsiTheme="majorHAnsi" w:cstheme="majorHAnsi"/>
          <w:sz w:val="26"/>
          <w:szCs w:val="26"/>
        </w:rPr>
        <w:t xml:space="preserve">vì việc </w:t>
      </w:r>
      <w:r w:rsidRPr="007310E9">
        <w:rPr>
          <w:rFonts w:asciiTheme="majorHAnsi" w:hAnsiTheme="majorHAnsi" w:cstheme="majorHAnsi"/>
          <w:sz w:val="26"/>
          <w:szCs w:val="26"/>
        </w:rPr>
        <w:t>thi công</w:t>
      </w:r>
      <w:r w:rsidR="007C1D78" w:rsidRPr="007310E9">
        <w:rPr>
          <w:rFonts w:asciiTheme="majorHAnsi" w:hAnsiTheme="majorHAnsi" w:cstheme="majorHAnsi"/>
          <w:sz w:val="26"/>
          <w:szCs w:val="26"/>
        </w:rPr>
        <w:t xml:space="preserve"> </w:t>
      </w:r>
      <w:r w:rsidR="00CE3B9F" w:rsidRPr="007310E9">
        <w:rPr>
          <w:rFonts w:asciiTheme="majorHAnsi" w:hAnsiTheme="majorHAnsi" w:cstheme="majorHAnsi"/>
          <w:sz w:val="26"/>
          <w:szCs w:val="26"/>
        </w:rPr>
        <w:t xml:space="preserve">vẫn đang </w:t>
      </w:r>
      <w:r w:rsidR="007C1D78" w:rsidRPr="007310E9">
        <w:rPr>
          <w:rFonts w:asciiTheme="majorHAnsi" w:hAnsiTheme="majorHAnsi" w:cstheme="majorHAnsi"/>
          <w:sz w:val="26"/>
          <w:szCs w:val="26"/>
        </w:rPr>
        <w:t>tiếp diễn trong khu vực tái định cư.</w:t>
      </w:r>
      <w:proofErr w:type="gramEnd"/>
      <w:r w:rsidR="007C1D78" w:rsidRPr="007310E9">
        <w:rPr>
          <w:rFonts w:asciiTheme="majorHAnsi" w:hAnsiTheme="majorHAnsi" w:cstheme="majorHAnsi"/>
          <w:sz w:val="26"/>
          <w:szCs w:val="26"/>
        </w:rPr>
        <w:t xml:space="preserve"> </w:t>
      </w:r>
    </w:p>
    <w:p w:rsidR="003B2A03" w:rsidRPr="007310E9" w:rsidRDefault="00472AFB" w:rsidP="00E9059E">
      <w:pPr>
        <w:pStyle w:val="ListParagraph"/>
        <w:jc w:val="both"/>
        <w:rPr>
          <w:rFonts w:asciiTheme="majorHAnsi" w:hAnsiTheme="majorHAnsi" w:cstheme="majorHAnsi"/>
          <w:sz w:val="26"/>
          <w:szCs w:val="26"/>
        </w:rPr>
      </w:pPr>
      <w:proofErr w:type="gramStart"/>
      <w:r w:rsidRPr="007310E9">
        <w:rPr>
          <w:rFonts w:asciiTheme="majorHAnsi" w:hAnsiTheme="majorHAnsi" w:cstheme="majorHAnsi"/>
          <w:sz w:val="26"/>
          <w:szCs w:val="26"/>
        </w:rPr>
        <w:t>Tại 31/12/2019</w:t>
      </w:r>
      <w:r w:rsidR="003B2A03" w:rsidRPr="007310E9">
        <w:rPr>
          <w:rFonts w:asciiTheme="majorHAnsi" w:hAnsiTheme="majorHAnsi" w:cstheme="majorHAnsi"/>
          <w:sz w:val="26"/>
          <w:szCs w:val="26"/>
        </w:rPr>
        <w:t>, Công ty đã tái định cư cho 840 hộ dân.</w:t>
      </w:r>
      <w:proofErr w:type="gramEnd"/>
      <w:r w:rsidR="00605527" w:rsidRPr="007310E9">
        <w:rPr>
          <w:rFonts w:asciiTheme="majorHAnsi" w:hAnsiTheme="majorHAnsi" w:cstheme="majorHAnsi"/>
          <w:sz w:val="26"/>
          <w:szCs w:val="26"/>
        </w:rPr>
        <w:t xml:space="preserve">  </w:t>
      </w:r>
      <w:r w:rsidR="003B2A03" w:rsidRPr="007310E9">
        <w:rPr>
          <w:rFonts w:asciiTheme="majorHAnsi" w:hAnsiTheme="majorHAnsi" w:cstheme="majorHAnsi"/>
          <w:sz w:val="26"/>
          <w:szCs w:val="26"/>
        </w:rPr>
        <w:t xml:space="preserve"> </w:t>
      </w:r>
    </w:p>
    <w:p w:rsidR="007C1D78" w:rsidRPr="007310E9" w:rsidRDefault="007C1D78" w:rsidP="007C1D78">
      <w:pPr>
        <w:pStyle w:val="ListParagraph"/>
        <w:numPr>
          <w:ilvl w:val="0"/>
          <w:numId w:val="14"/>
        </w:numPr>
        <w:jc w:val="both"/>
        <w:rPr>
          <w:rFonts w:asciiTheme="majorHAnsi" w:hAnsiTheme="majorHAnsi" w:cstheme="majorHAnsi"/>
          <w:sz w:val="26"/>
          <w:szCs w:val="26"/>
        </w:rPr>
      </w:pPr>
      <w:r w:rsidRPr="007310E9">
        <w:rPr>
          <w:rFonts w:asciiTheme="majorHAnsi" w:hAnsiTheme="majorHAnsi" w:cstheme="majorHAnsi"/>
          <w:sz w:val="26"/>
          <w:szCs w:val="26"/>
        </w:rPr>
        <w:t>Công tác thu dọn lòng hồ</w:t>
      </w:r>
    </w:p>
    <w:p w:rsidR="00472AFB" w:rsidRPr="007310E9" w:rsidRDefault="007C1D78" w:rsidP="00472AFB">
      <w:pPr>
        <w:pStyle w:val="ListParagraph"/>
        <w:widowControl w:val="0"/>
        <w:jc w:val="both"/>
        <w:rPr>
          <w:rFonts w:asciiTheme="majorHAnsi" w:hAnsiTheme="majorHAnsi" w:cstheme="majorHAnsi"/>
          <w:sz w:val="26"/>
          <w:szCs w:val="26"/>
        </w:rPr>
      </w:pPr>
      <w:r w:rsidRPr="007310E9">
        <w:rPr>
          <w:rFonts w:asciiTheme="majorHAnsi" w:hAnsiTheme="majorHAnsi" w:cstheme="majorHAnsi"/>
          <w:sz w:val="26"/>
          <w:szCs w:val="26"/>
        </w:rPr>
        <w:t xml:space="preserve">Công ty đã trả </w:t>
      </w:r>
      <w:r w:rsidR="00472AFB" w:rsidRPr="007310E9">
        <w:rPr>
          <w:rFonts w:asciiTheme="majorHAnsi" w:hAnsiTheme="majorHAnsi" w:cstheme="majorHAnsi"/>
          <w:sz w:val="26"/>
          <w:szCs w:val="26"/>
        </w:rPr>
        <w:t>15.245.104</w:t>
      </w:r>
      <w:r w:rsidR="00CE3B9F" w:rsidRPr="007310E9">
        <w:rPr>
          <w:rFonts w:asciiTheme="majorHAnsi" w:hAnsiTheme="majorHAnsi" w:cstheme="majorHAnsi"/>
          <w:sz w:val="26"/>
          <w:szCs w:val="26"/>
        </w:rPr>
        <w:t xml:space="preserve"> </w:t>
      </w:r>
      <w:r w:rsidRPr="007310E9">
        <w:rPr>
          <w:rFonts w:asciiTheme="majorHAnsi" w:hAnsiTheme="majorHAnsi" w:cstheme="majorHAnsi"/>
          <w:sz w:val="26"/>
          <w:szCs w:val="26"/>
        </w:rPr>
        <w:t>US$ cho Công ty TNHH Luậ</w:t>
      </w:r>
      <w:r w:rsidR="00CE3B9F" w:rsidRPr="007310E9">
        <w:rPr>
          <w:rFonts w:asciiTheme="majorHAnsi" w:hAnsiTheme="majorHAnsi" w:cstheme="majorHAnsi"/>
          <w:sz w:val="26"/>
          <w:szCs w:val="26"/>
        </w:rPr>
        <w:t>t Ang</w:t>
      </w:r>
      <w:r w:rsidR="00472AFB" w:rsidRPr="007310E9">
        <w:rPr>
          <w:rFonts w:asciiTheme="majorHAnsi" w:hAnsiTheme="majorHAnsi" w:cstheme="majorHAnsi"/>
          <w:sz w:val="26"/>
          <w:szCs w:val="26"/>
        </w:rPr>
        <w:t xml:space="preserve"> &amp; Associates</w:t>
      </w:r>
      <w:r w:rsidR="00CE3B9F"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để thực hiện công tác </w:t>
      </w:r>
      <w:proofErr w:type="gramStart"/>
      <w:r w:rsidRPr="007310E9">
        <w:rPr>
          <w:rFonts w:asciiTheme="majorHAnsi" w:hAnsiTheme="majorHAnsi" w:cstheme="majorHAnsi"/>
          <w:sz w:val="26"/>
          <w:szCs w:val="26"/>
        </w:rPr>
        <w:t>thu</w:t>
      </w:r>
      <w:proofErr w:type="gramEnd"/>
      <w:r w:rsidRPr="007310E9">
        <w:rPr>
          <w:rFonts w:asciiTheme="majorHAnsi" w:hAnsiTheme="majorHAnsi" w:cstheme="majorHAnsi"/>
          <w:sz w:val="26"/>
          <w:szCs w:val="26"/>
        </w:rPr>
        <w:t xml:space="preserve"> dọn lòng hồ</w:t>
      </w:r>
      <w:r w:rsidR="00472AFB" w:rsidRPr="007310E9">
        <w:rPr>
          <w:rFonts w:asciiTheme="majorHAnsi" w:hAnsiTheme="majorHAnsi" w:cstheme="majorHAnsi"/>
          <w:sz w:val="26"/>
          <w:szCs w:val="26"/>
        </w:rPr>
        <w:t xml:space="preserve">, để lại số dư 6.643.596 USD phải trả thương mại (ghi chú 16). </w:t>
      </w:r>
      <w:proofErr w:type="gramStart"/>
      <w:r w:rsidR="00472AFB" w:rsidRPr="007310E9">
        <w:rPr>
          <w:rFonts w:asciiTheme="majorHAnsi" w:hAnsiTheme="majorHAnsi" w:cstheme="majorHAnsi"/>
          <w:sz w:val="26"/>
          <w:szCs w:val="26"/>
        </w:rPr>
        <w:t>Công việc đã hoàn thành trong năm tài chính</w:t>
      </w:r>
      <w:r w:rsidR="00CE3B9F" w:rsidRPr="007310E9">
        <w:rPr>
          <w:rFonts w:asciiTheme="majorHAnsi" w:hAnsiTheme="majorHAnsi" w:cstheme="majorHAnsi"/>
          <w:sz w:val="26"/>
          <w:szCs w:val="26"/>
        </w:rPr>
        <w:t>.</w:t>
      </w:r>
      <w:proofErr w:type="gramEnd"/>
    </w:p>
    <w:p w:rsidR="00CE3B9F" w:rsidRPr="007310E9" w:rsidRDefault="00CE3B9F" w:rsidP="00472AFB">
      <w:pPr>
        <w:pStyle w:val="ListParagraph"/>
        <w:widowControl w:val="0"/>
        <w:jc w:val="both"/>
        <w:rPr>
          <w:rFonts w:asciiTheme="majorHAnsi" w:hAnsiTheme="majorHAnsi" w:cstheme="majorHAnsi"/>
          <w:b/>
          <w:sz w:val="26"/>
          <w:szCs w:val="26"/>
        </w:rPr>
        <w:sectPr w:rsidR="00CE3B9F" w:rsidRPr="007310E9" w:rsidSect="00684126">
          <w:pgSz w:w="11906" w:h="16838"/>
          <w:pgMar w:top="810" w:right="992" w:bottom="1440" w:left="851" w:header="720" w:footer="720" w:gutter="0"/>
          <w:cols w:space="720"/>
          <w:docGrid w:linePitch="360"/>
        </w:sectPr>
      </w:pPr>
    </w:p>
    <w:p w:rsidR="007C1D78" w:rsidRPr="007310E9" w:rsidRDefault="007C1D78" w:rsidP="00472AFB">
      <w:pPr>
        <w:widowControl w:val="0"/>
        <w:rPr>
          <w:rFonts w:asciiTheme="majorHAnsi" w:hAnsiTheme="majorHAnsi" w:cstheme="majorHAnsi"/>
          <w:b/>
          <w:sz w:val="26"/>
          <w:szCs w:val="26"/>
        </w:rPr>
      </w:pPr>
    </w:p>
    <w:p w:rsidR="007C1D78" w:rsidRPr="007310E9" w:rsidRDefault="00605527" w:rsidP="007C1D78">
      <w:pPr>
        <w:pStyle w:val="ListParagraph"/>
        <w:jc w:val="both"/>
        <w:rPr>
          <w:rFonts w:asciiTheme="majorHAnsi" w:hAnsiTheme="majorHAnsi" w:cstheme="majorHAnsi"/>
          <w:b/>
          <w:sz w:val="26"/>
          <w:szCs w:val="26"/>
        </w:rPr>
      </w:pPr>
      <w:r w:rsidRPr="007310E9">
        <w:rPr>
          <w:rFonts w:asciiTheme="majorHAnsi" w:hAnsiTheme="majorHAnsi" w:cstheme="majorHAnsi"/>
          <w:b/>
          <w:sz w:val="26"/>
          <w:szCs w:val="26"/>
        </w:rPr>
        <w:t>30</w:t>
      </w:r>
      <w:r w:rsidR="007C1D78" w:rsidRPr="007310E9">
        <w:rPr>
          <w:rFonts w:asciiTheme="majorHAnsi" w:hAnsiTheme="majorHAnsi" w:cstheme="majorHAnsi"/>
          <w:b/>
          <w:sz w:val="26"/>
          <w:szCs w:val="26"/>
        </w:rPr>
        <w:t>. CÁC CAM KẾT</w:t>
      </w:r>
    </w:p>
    <w:p w:rsidR="007C1D78" w:rsidRPr="007310E9" w:rsidRDefault="007C1D78" w:rsidP="007C1D78">
      <w:pPr>
        <w:pStyle w:val="ListParagraph"/>
        <w:jc w:val="both"/>
        <w:rPr>
          <w:rFonts w:asciiTheme="majorHAnsi" w:hAnsiTheme="majorHAnsi" w:cstheme="majorHAnsi"/>
          <w:sz w:val="26"/>
          <w:szCs w:val="26"/>
        </w:rPr>
      </w:pPr>
      <w:r w:rsidRPr="007310E9">
        <w:rPr>
          <w:rFonts w:asciiTheme="majorHAnsi" w:hAnsiTheme="majorHAnsi" w:cstheme="majorHAnsi"/>
          <w:sz w:val="26"/>
          <w:szCs w:val="26"/>
        </w:rPr>
        <w:t xml:space="preserve">Tuân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Thỏa thuận</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Công ty có các cam kết tài chính sau:</w:t>
      </w:r>
    </w:p>
    <w:p w:rsidR="00846A80" w:rsidRPr="007310E9" w:rsidRDefault="00846A80" w:rsidP="00846A80">
      <w:pPr>
        <w:keepNext/>
        <w:widowControl w:val="0"/>
        <w:spacing w:after="0" w:line="240" w:lineRule="auto"/>
        <w:jc w:val="both"/>
        <w:rPr>
          <w:rFonts w:ascii="Arial" w:eastAsia="SimSun" w:hAnsi="Arial" w:cs="Arial"/>
          <w:lang w:val="en-GB"/>
        </w:rPr>
      </w:pPr>
    </w:p>
    <w:tbl>
      <w:tblPr>
        <w:tblW w:w="14690" w:type="dxa"/>
        <w:tblInd w:w="17" w:type="dxa"/>
        <w:tblLayout w:type="fixed"/>
        <w:tblCellMar>
          <w:left w:w="17" w:type="dxa"/>
          <w:right w:w="17" w:type="dxa"/>
        </w:tblCellMar>
        <w:tblLook w:val="04A0" w:firstRow="1" w:lastRow="0" w:firstColumn="1" w:lastColumn="0" w:noHBand="0" w:noVBand="1"/>
      </w:tblPr>
      <w:tblGrid>
        <w:gridCol w:w="4056"/>
        <w:gridCol w:w="1190"/>
        <w:gridCol w:w="54"/>
        <w:gridCol w:w="1363"/>
        <w:gridCol w:w="54"/>
        <w:gridCol w:w="1221"/>
        <w:gridCol w:w="54"/>
        <w:gridCol w:w="1364"/>
        <w:gridCol w:w="54"/>
        <w:gridCol w:w="1080"/>
        <w:gridCol w:w="55"/>
        <w:gridCol w:w="58"/>
        <w:gridCol w:w="29"/>
        <w:gridCol w:w="25"/>
        <w:gridCol w:w="1250"/>
        <w:gridCol w:w="30"/>
        <w:gridCol w:w="24"/>
        <w:gridCol w:w="30"/>
        <w:gridCol w:w="1268"/>
        <w:gridCol w:w="57"/>
        <w:gridCol w:w="57"/>
        <w:gridCol w:w="1228"/>
        <w:gridCol w:w="89"/>
      </w:tblGrid>
      <w:tr w:rsidR="007310E9" w:rsidRPr="007310E9" w:rsidTr="00846A80">
        <w:trPr>
          <w:trHeight w:val="283"/>
        </w:trPr>
        <w:tc>
          <w:tcPr>
            <w:tcW w:w="4056"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bidi="km-KH"/>
              </w:rPr>
            </w:pPr>
          </w:p>
        </w:tc>
        <w:tc>
          <w:tcPr>
            <w:tcW w:w="6489" w:type="dxa"/>
            <w:gridSpan w:val="10"/>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31-</w:t>
            </w:r>
            <w:r w:rsidRPr="007310E9">
              <w:rPr>
                <w:rFonts w:ascii="Arial" w:eastAsia="SimSun" w:hAnsi="Arial" w:cs="Arial"/>
                <w:b/>
                <w:bCs/>
                <w:lang w:val="vi-VN" w:eastAsia="en-GB"/>
              </w:rPr>
              <w:t>12-20</w:t>
            </w:r>
            <w:r w:rsidR="00472AFB" w:rsidRPr="007310E9">
              <w:rPr>
                <w:rFonts w:ascii="Arial" w:eastAsia="SimSun" w:hAnsi="Arial" w:cs="Arial"/>
                <w:b/>
                <w:bCs/>
                <w:lang w:val="en-GB" w:eastAsia="en-GB"/>
              </w:rPr>
              <w:t>19</w:t>
            </w:r>
          </w:p>
        </w:tc>
        <w:tc>
          <w:tcPr>
            <w:tcW w:w="58" w:type="dxa"/>
            <w:tcBorders>
              <w:top w:val="nil"/>
              <w:left w:val="nil"/>
              <w:bottom w:val="nil"/>
              <w:right w:val="nil"/>
            </w:tcBorders>
            <w:shd w:val="clear" w:color="auto" w:fill="auto"/>
            <w:vAlign w:val="center"/>
            <w:hideMark/>
          </w:tcPr>
          <w:p w:rsidR="00846A80" w:rsidRPr="007310E9" w:rsidRDefault="00846A80" w:rsidP="00846A80">
            <w:pPr>
              <w:spacing w:after="0" w:line="240" w:lineRule="auto"/>
              <w:jc w:val="center"/>
              <w:rPr>
                <w:rFonts w:ascii="Arial" w:eastAsia="SimSun" w:hAnsi="Arial" w:cs="Arial"/>
                <w:b/>
                <w:bCs/>
                <w:lang w:val="en-GB" w:eastAsia="en-GB"/>
              </w:rPr>
            </w:pPr>
          </w:p>
        </w:tc>
        <w:tc>
          <w:tcPr>
            <w:tcW w:w="4087" w:type="dxa"/>
            <w:gridSpan w:val="11"/>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rPr>
                <w:rFonts w:ascii="Arial" w:eastAsia="SimSun" w:hAnsi="Arial" w:cs="Arial"/>
                <w:b/>
                <w:bCs/>
                <w:lang w:val="en-GB" w:eastAsia="en-GB"/>
              </w:rPr>
            </w:pPr>
            <w:r w:rsidRPr="007310E9">
              <w:rPr>
                <w:rFonts w:ascii="Arial" w:eastAsia="SimSun" w:hAnsi="Arial" w:cs="Arial"/>
                <w:b/>
                <w:bCs/>
                <w:lang w:val="en-GB" w:eastAsia="en-GB"/>
              </w:rPr>
              <w:t xml:space="preserve">             31-</w:t>
            </w:r>
            <w:r w:rsidRPr="007310E9">
              <w:rPr>
                <w:rFonts w:ascii="Arial" w:eastAsia="SimSun" w:hAnsi="Arial" w:cs="Arial"/>
                <w:b/>
                <w:bCs/>
                <w:lang w:val="vi-VN" w:eastAsia="en-GB"/>
              </w:rPr>
              <w:t>12</w:t>
            </w:r>
            <w:r w:rsidRPr="007310E9">
              <w:rPr>
                <w:rFonts w:ascii="Arial" w:eastAsia="SimSun" w:hAnsi="Arial" w:cs="Arial"/>
                <w:b/>
                <w:bCs/>
                <w:lang w:val="en-GB" w:eastAsia="en-GB"/>
              </w:rPr>
              <w:t>-</w:t>
            </w:r>
            <w:r w:rsidRPr="007310E9">
              <w:rPr>
                <w:rFonts w:ascii="Arial" w:eastAsia="SimSun" w:hAnsi="Arial" w:cs="Arial"/>
                <w:b/>
                <w:bCs/>
                <w:lang w:val="vi-VN" w:eastAsia="en-GB"/>
              </w:rPr>
              <w:t>20</w:t>
            </w:r>
            <w:r w:rsidR="00472AFB" w:rsidRPr="007310E9">
              <w:rPr>
                <w:rFonts w:ascii="Arial" w:eastAsia="SimSun" w:hAnsi="Arial" w:cs="Arial"/>
                <w:b/>
                <w:bCs/>
                <w:lang w:val="en-GB" w:eastAsia="en-GB"/>
              </w:rPr>
              <w:t>18</w:t>
            </w:r>
          </w:p>
        </w:tc>
      </w:tr>
      <w:tr w:rsidR="007310E9" w:rsidRPr="007310E9" w:rsidTr="00B812F6">
        <w:trPr>
          <w:trHeight w:val="283"/>
        </w:trPr>
        <w:tc>
          <w:tcPr>
            <w:tcW w:w="4056" w:type="dxa"/>
            <w:tcBorders>
              <w:left w:val="nil"/>
              <w:bottom w:val="nil"/>
              <w:right w:val="nil"/>
            </w:tcBorders>
            <w:shd w:val="clear" w:color="auto" w:fill="auto"/>
            <w:vAlign w:val="center"/>
            <w:hideMark/>
          </w:tcPr>
          <w:p w:rsidR="00C12D89" w:rsidRPr="007310E9" w:rsidRDefault="00C12D89" w:rsidP="00B812F6">
            <w:pPr>
              <w:spacing w:after="0" w:line="240" w:lineRule="auto"/>
              <w:jc w:val="right"/>
              <w:rPr>
                <w:rFonts w:ascii="Arial" w:eastAsia="SimSun" w:hAnsi="Arial" w:cs="Arial"/>
                <w:b/>
                <w:bCs/>
                <w:lang w:val="en-GB" w:eastAsia="en-GB"/>
              </w:rPr>
            </w:pPr>
          </w:p>
        </w:tc>
        <w:tc>
          <w:tcPr>
            <w:tcW w:w="2607" w:type="dxa"/>
            <w:gridSpan w:val="3"/>
            <w:tcBorders>
              <w:left w:val="nil"/>
              <w:bottom w:val="nil"/>
              <w:right w:val="nil"/>
            </w:tcBorders>
            <w:shd w:val="clear" w:color="auto" w:fill="auto"/>
            <w:vAlign w:val="center"/>
            <w:hideMark/>
          </w:tcPr>
          <w:p w:rsidR="00C12D89" w:rsidRPr="007310E9" w:rsidRDefault="00C12D89" w:rsidP="00B812F6">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Dưới 1 năm</w:t>
            </w:r>
          </w:p>
        </w:tc>
        <w:tc>
          <w:tcPr>
            <w:tcW w:w="54" w:type="dxa"/>
            <w:tcBorders>
              <w:left w:val="nil"/>
              <w:bottom w:val="nil"/>
              <w:right w:val="nil"/>
            </w:tcBorders>
            <w:shd w:val="clear" w:color="auto" w:fill="auto"/>
            <w:vAlign w:val="bottom"/>
            <w:hideMark/>
          </w:tcPr>
          <w:p w:rsidR="00C12D89" w:rsidRPr="007310E9" w:rsidRDefault="00C12D89" w:rsidP="00B812F6">
            <w:pPr>
              <w:spacing w:after="0" w:line="240" w:lineRule="auto"/>
              <w:jc w:val="center"/>
              <w:rPr>
                <w:rFonts w:ascii="Arial" w:eastAsia="SimSun" w:hAnsi="Arial" w:cs="Arial"/>
                <w:b/>
                <w:bCs/>
                <w:lang w:val="en-GB" w:eastAsia="en-GB"/>
              </w:rPr>
            </w:pPr>
          </w:p>
        </w:tc>
        <w:tc>
          <w:tcPr>
            <w:tcW w:w="2639" w:type="dxa"/>
            <w:gridSpan w:val="3"/>
            <w:tcBorders>
              <w:left w:val="nil"/>
              <w:bottom w:val="nil"/>
              <w:right w:val="nil"/>
            </w:tcBorders>
            <w:shd w:val="clear" w:color="auto" w:fill="auto"/>
            <w:vAlign w:val="center"/>
            <w:hideMark/>
          </w:tcPr>
          <w:p w:rsidR="00C12D89" w:rsidRPr="007310E9" w:rsidRDefault="00C12D89" w:rsidP="00B812F6">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Từ 1 đến dưới 5 năm</w:t>
            </w:r>
          </w:p>
        </w:tc>
        <w:tc>
          <w:tcPr>
            <w:tcW w:w="54" w:type="dxa"/>
            <w:tcBorders>
              <w:left w:val="nil"/>
              <w:bottom w:val="nil"/>
              <w:right w:val="nil"/>
            </w:tcBorders>
            <w:shd w:val="clear" w:color="auto" w:fill="auto"/>
            <w:vAlign w:val="center"/>
            <w:hideMark/>
          </w:tcPr>
          <w:p w:rsidR="00C12D89" w:rsidRPr="007310E9" w:rsidRDefault="00C12D89" w:rsidP="00B812F6">
            <w:pPr>
              <w:spacing w:after="0" w:line="240" w:lineRule="auto"/>
              <w:jc w:val="center"/>
              <w:rPr>
                <w:rFonts w:ascii="Arial" w:eastAsia="SimSun" w:hAnsi="Arial" w:cs="Arial"/>
                <w:b/>
                <w:bCs/>
                <w:lang w:val="en-GB" w:eastAsia="en-GB"/>
              </w:rPr>
            </w:pPr>
          </w:p>
        </w:tc>
        <w:tc>
          <w:tcPr>
            <w:tcW w:w="2527" w:type="dxa"/>
            <w:gridSpan w:val="7"/>
            <w:tcBorders>
              <w:left w:val="nil"/>
              <w:bottom w:val="nil"/>
              <w:right w:val="nil"/>
            </w:tcBorders>
            <w:shd w:val="clear" w:color="auto" w:fill="auto"/>
            <w:vAlign w:val="center"/>
            <w:hideMark/>
          </w:tcPr>
          <w:p w:rsidR="00C12D89" w:rsidRPr="007310E9" w:rsidRDefault="00C12D89" w:rsidP="00B812F6">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Dưới 1 năm</w:t>
            </w:r>
          </w:p>
        </w:tc>
        <w:tc>
          <w:tcPr>
            <w:tcW w:w="54" w:type="dxa"/>
            <w:gridSpan w:val="2"/>
            <w:tcBorders>
              <w:top w:val="single" w:sz="4" w:space="0" w:color="auto"/>
              <w:left w:val="nil"/>
              <w:bottom w:val="nil"/>
              <w:right w:val="nil"/>
            </w:tcBorders>
            <w:shd w:val="clear" w:color="auto" w:fill="auto"/>
            <w:noWrap/>
            <w:vAlign w:val="bottom"/>
            <w:hideMark/>
          </w:tcPr>
          <w:p w:rsidR="00C12D89" w:rsidRPr="007310E9" w:rsidRDefault="00C12D89" w:rsidP="00B812F6">
            <w:pPr>
              <w:spacing w:after="0" w:line="240" w:lineRule="auto"/>
              <w:jc w:val="center"/>
              <w:rPr>
                <w:rFonts w:ascii="Arial" w:eastAsia="SimSun" w:hAnsi="Arial" w:cs="Arial"/>
                <w:b/>
                <w:bCs/>
                <w:lang w:val="en-GB" w:eastAsia="en-GB"/>
              </w:rPr>
            </w:pPr>
          </w:p>
        </w:tc>
        <w:tc>
          <w:tcPr>
            <w:tcW w:w="2699" w:type="dxa"/>
            <w:gridSpan w:val="5"/>
            <w:tcBorders>
              <w:left w:val="nil"/>
              <w:bottom w:val="nil"/>
              <w:right w:val="nil"/>
            </w:tcBorders>
            <w:shd w:val="clear" w:color="auto" w:fill="auto"/>
            <w:vAlign w:val="center"/>
            <w:hideMark/>
          </w:tcPr>
          <w:p w:rsidR="00C12D89" w:rsidRPr="007310E9" w:rsidRDefault="00C12D89" w:rsidP="00B812F6">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Từ 1 đến dưới 5 năm</w:t>
            </w:r>
          </w:p>
        </w:tc>
      </w:tr>
      <w:tr w:rsidR="00C12D89" w:rsidRPr="007310E9" w:rsidTr="00846A80">
        <w:trPr>
          <w:gridAfter w:val="1"/>
          <w:wAfter w:w="89" w:type="dxa"/>
          <w:trHeight w:val="283"/>
        </w:trPr>
        <w:tc>
          <w:tcPr>
            <w:tcW w:w="4056" w:type="dxa"/>
            <w:tcBorders>
              <w:top w:val="nil"/>
              <w:left w:val="nil"/>
              <w:right w:val="nil"/>
            </w:tcBorders>
            <w:shd w:val="clear" w:color="auto" w:fill="auto"/>
            <w:vAlign w:val="center"/>
          </w:tcPr>
          <w:p w:rsidR="00C12D89" w:rsidRPr="007310E9" w:rsidRDefault="00C12D89" w:rsidP="00846A80">
            <w:pPr>
              <w:spacing w:after="0" w:line="240" w:lineRule="auto"/>
              <w:jc w:val="center"/>
              <w:rPr>
                <w:rFonts w:ascii="Arial" w:eastAsia="SimSun" w:hAnsi="Arial" w:cs="Arial"/>
                <w:b/>
                <w:bCs/>
                <w:lang w:val="en-GB" w:eastAsia="en-GB"/>
              </w:rPr>
            </w:pPr>
          </w:p>
        </w:tc>
        <w:tc>
          <w:tcPr>
            <w:tcW w:w="1190" w:type="dxa"/>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54" w:type="dxa"/>
            <w:tcBorders>
              <w:top w:val="nil"/>
              <w:left w:val="nil"/>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363" w:type="dxa"/>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54" w:type="dxa"/>
            <w:tcBorders>
              <w:top w:val="nil"/>
              <w:left w:val="nil"/>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221" w:type="dxa"/>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54" w:type="dxa"/>
            <w:tcBorders>
              <w:top w:val="nil"/>
              <w:left w:val="nil"/>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364" w:type="dxa"/>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54" w:type="dxa"/>
            <w:tcBorders>
              <w:top w:val="nil"/>
              <w:left w:val="nil"/>
              <w:bottom w:val="nil"/>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080" w:type="dxa"/>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42" w:type="dxa"/>
            <w:gridSpan w:val="3"/>
            <w:tcBorders>
              <w:top w:val="nil"/>
              <w:left w:val="nil"/>
              <w:bottom w:val="nil"/>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275" w:type="dxa"/>
            <w:gridSpan w:val="2"/>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54" w:type="dxa"/>
            <w:gridSpan w:val="2"/>
            <w:tcBorders>
              <w:top w:val="nil"/>
              <w:left w:val="nil"/>
              <w:bottom w:val="nil"/>
              <w:right w:val="nil"/>
            </w:tcBorders>
            <w:shd w:val="clear" w:color="auto" w:fill="auto"/>
            <w:noWrap/>
            <w:vAlign w:val="bottom"/>
          </w:tcPr>
          <w:p w:rsidR="00C12D89" w:rsidRPr="007310E9" w:rsidRDefault="00C12D89" w:rsidP="00846A80">
            <w:pPr>
              <w:spacing w:after="0" w:line="240" w:lineRule="auto"/>
              <w:jc w:val="right"/>
              <w:rPr>
                <w:rFonts w:ascii="Arial" w:eastAsia="SimSun" w:hAnsi="Arial" w:cs="Arial"/>
                <w:b/>
                <w:bCs/>
                <w:lang w:val="en-GB" w:eastAsia="en-GB"/>
              </w:rPr>
            </w:pPr>
          </w:p>
        </w:tc>
        <w:tc>
          <w:tcPr>
            <w:tcW w:w="1355" w:type="dxa"/>
            <w:gridSpan w:val="3"/>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57" w:type="dxa"/>
            <w:tcBorders>
              <w:top w:val="nil"/>
              <w:left w:val="nil"/>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c>
          <w:tcPr>
            <w:tcW w:w="1228" w:type="dxa"/>
            <w:tcBorders>
              <w:top w:val="nil"/>
              <w:left w:val="nil"/>
              <w:bottom w:val="single" w:sz="4" w:space="0" w:color="auto"/>
              <w:right w:val="nil"/>
            </w:tcBorders>
            <w:shd w:val="clear" w:color="auto" w:fill="auto"/>
            <w:vAlign w:val="center"/>
          </w:tcPr>
          <w:p w:rsidR="00C12D89" w:rsidRPr="007310E9" w:rsidRDefault="00C12D89" w:rsidP="00846A80">
            <w:pPr>
              <w:spacing w:after="0" w:line="240" w:lineRule="auto"/>
              <w:jc w:val="right"/>
              <w:rPr>
                <w:rFonts w:ascii="Arial" w:eastAsia="SimSun" w:hAnsi="Arial" w:cs="Arial"/>
                <w:b/>
                <w:bCs/>
                <w:lang w:val="en-GB" w:eastAsia="en-GB"/>
              </w:rPr>
            </w:pPr>
          </w:p>
        </w:tc>
      </w:tr>
      <w:tr w:rsidR="00846A80" w:rsidRPr="007310E9" w:rsidTr="00846A80">
        <w:trPr>
          <w:gridAfter w:val="1"/>
          <w:wAfter w:w="89" w:type="dxa"/>
          <w:trHeight w:val="283"/>
        </w:trPr>
        <w:tc>
          <w:tcPr>
            <w:tcW w:w="4056" w:type="dxa"/>
            <w:tcBorders>
              <w:top w:val="nil"/>
              <w:left w:val="nil"/>
              <w:right w:val="nil"/>
            </w:tcBorders>
            <w:shd w:val="clear" w:color="auto" w:fill="auto"/>
            <w:vAlign w:val="center"/>
            <w:hideMark/>
          </w:tcPr>
          <w:p w:rsidR="00846A80" w:rsidRPr="007310E9" w:rsidRDefault="00846A80" w:rsidP="00846A80">
            <w:pPr>
              <w:spacing w:after="0" w:line="240" w:lineRule="auto"/>
              <w:jc w:val="center"/>
              <w:rPr>
                <w:rFonts w:ascii="Arial" w:eastAsia="SimSun" w:hAnsi="Arial" w:cs="Arial"/>
                <w:b/>
                <w:bCs/>
                <w:lang w:val="en-GB" w:eastAsia="en-GB"/>
              </w:rPr>
            </w:pPr>
          </w:p>
        </w:tc>
        <w:tc>
          <w:tcPr>
            <w:tcW w:w="1190" w:type="dxa"/>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p>
        </w:tc>
        <w:tc>
          <w:tcPr>
            <w:tcW w:w="1363" w:type="dxa"/>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w:t>
            </w:r>
            <w:smartTag w:uri="urn:schemas:contacts" w:element="Sn">
              <w:r w:rsidRPr="007310E9">
                <w:rPr>
                  <w:rFonts w:ascii="Arial" w:eastAsia="SimSun" w:hAnsi="Arial" w:cs="Arial"/>
                  <w:b/>
                  <w:bCs/>
                  <w:lang w:val="en-GB" w:eastAsia="en-GB"/>
                </w:rPr>
                <w:t>Riel</w:t>
              </w:r>
            </w:smartTag>
            <w:r w:rsidRPr="007310E9">
              <w:rPr>
                <w:rFonts w:ascii="Arial" w:eastAsia="SimSun" w:hAnsi="Arial" w:cs="Arial"/>
                <w:b/>
                <w:bCs/>
                <w:lang w:val="en-GB" w:eastAsia="en-GB"/>
              </w:rPr>
              <w:t xml:space="preserve">’000 </w:t>
            </w:r>
          </w:p>
        </w:tc>
        <w:tc>
          <w:tcPr>
            <w:tcW w:w="54" w:type="dxa"/>
            <w:tcBorders>
              <w:top w:val="nil"/>
              <w:left w:val="nil"/>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p>
        </w:tc>
        <w:tc>
          <w:tcPr>
            <w:tcW w:w="1221" w:type="dxa"/>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4" w:type="dxa"/>
            <w:tcBorders>
              <w:top w:val="nil"/>
              <w:left w:val="nil"/>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w:t>
            </w:r>
          </w:p>
        </w:tc>
        <w:tc>
          <w:tcPr>
            <w:tcW w:w="1364" w:type="dxa"/>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w:t>
            </w:r>
            <w:smartTag w:uri="urn:schemas:contacts" w:element="Sn">
              <w:r w:rsidRPr="007310E9">
                <w:rPr>
                  <w:rFonts w:ascii="Arial" w:eastAsia="SimSun" w:hAnsi="Arial" w:cs="Arial"/>
                  <w:b/>
                  <w:bCs/>
                  <w:lang w:val="en-GB" w:eastAsia="en-GB"/>
                </w:rPr>
                <w:t>Riel</w:t>
              </w:r>
            </w:smartTag>
            <w:r w:rsidRPr="007310E9">
              <w:rPr>
                <w:rFonts w:ascii="Arial" w:eastAsia="SimSun" w:hAnsi="Arial" w:cs="Arial"/>
                <w:b/>
                <w:bCs/>
                <w:lang w:val="en-GB" w:eastAsia="en-GB"/>
              </w:rPr>
              <w:t xml:space="preserve">’000 </w:t>
            </w:r>
          </w:p>
        </w:tc>
        <w:tc>
          <w:tcPr>
            <w:tcW w:w="54" w:type="dxa"/>
            <w:tcBorders>
              <w:top w:val="nil"/>
              <w:left w:val="nil"/>
              <w:bottom w:val="nil"/>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p>
        </w:tc>
        <w:tc>
          <w:tcPr>
            <w:tcW w:w="1080" w:type="dxa"/>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142" w:type="dxa"/>
            <w:gridSpan w:val="3"/>
            <w:tcBorders>
              <w:top w:val="nil"/>
              <w:left w:val="nil"/>
              <w:bottom w:val="nil"/>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p>
        </w:tc>
        <w:tc>
          <w:tcPr>
            <w:tcW w:w="1275" w:type="dxa"/>
            <w:gridSpan w:val="2"/>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w:t>
            </w:r>
            <w:smartTag w:uri="urn:schemas:contacts" w:element="Sn">
              <w:r w:rsidRPr="007310E9">
                <w:rPr>
                  <w:rFonts w:ascii="Arial" w:eastAsia="SimSun" w:hAnsi="Arial" w:cs="Arial"/>
                  <w:b/>
                  <w:bCs/>
                  <w:lang w:val="en-GB" w:eastAsia="en-GB"/>
                </w:rPr>
                <w:t>Riel</w:t>
              </w:r>
            </w:smartTag>
            <w:r w:rsidRPr="007310E9">
              <w:rPr>
                <w:rFonts w:ascii="Arial" w:eastAsia="SimSun" w:hAnsi="Arial" w:cs="Arial"/>
                <w:b/>
                <w:bCs/>
                <w:lang w:val="en-GB" w:eastAsia="en-GB"/>
              </w:rPr>
              <w:t xml:space="preserve">’000 </w:t>
            </w:r>
          </w:p>
        </w:tc>
        <w:tc>
          <w:tcPr>
            <w:tcW w:w="54" w:type="dxa"/>
            <w:gridSpan w:val="2"/>
            <w:tcBorders>
              <w:top w:val="nil"/>
              <w:left w:val="nil"/>
              <w:bottom w:val="nil"/>
              <w:right w:val="nil"/>
            </w:tcBorders>
            <w:shd w:val="clear" w:color="auto" w:fill="auto"/>
            <w:noWrap/>
            <w:vAlign w:val="bottom"/>
            <w:hideMark/>
          </w:tcPr>
          <w:p w:rsidR="00846A80" w:rsidRPr="007310E9" w:rsidRDefault="00846A80" w:rsidP="00846A80">
            <w:pPr>
              <w:spacing w:after="0" w:line="240" w:lineRule="auto"/>
              <w:jc w:val="right"/>
              <w:rPr>
                <w:rFonts w:ascii="Arial" w:eastAsia="SimSun" w:hAnsi="Arial" w:cs="Arial"/>
                <w:b/>
                <w:bCs/>
                <w:lang w:val="en-GB" w:eastAsia="en-GB"/>
              </w:rPr>
            </w:pPr>
          </w:p>
        </w:tc>
        <w:tc>
          <w:tcPr>
            <w:tcW w:w="1355" w:type="dxa"/>
            <w:gridSpan w:val="3"/>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US$</w:t>
            </w:r>
          </w:p>
        </w:tc>
        <w:tc>
          <w:tcPr>
            <w:tcW w:w="57" w:type="dxa"/>
            <w:tcBorders>
              <w:top w:val="nil"/>
              <w:left w:val="nil"/>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w:t>
            </w:r>
          </w:p>
        </w:tc>
        <w:tc>
          <w:tcPr>
            <w:tcW w:w="1228" w:type="dxa"/>
            <w:tcBorders>
              <w:top w:val="nil"/>
              <w:left w:val="nil"/>
              <w:bottom w:val="single" w:sz="4" w:space="0" w:color="auto"/>
              <w:right w:val="nil"/>
            </w:tcBorders>
            <w:shd w:val="clear" w:color="auto" w:fill="auto"/>
            <w:vAlign w:val="center"/>
            <w:hideMark/>
          </w:tcPr>
          <w:p w:rsidR="00846A80" w:rsidRPr="007310E9" w:rsidRDefault="00846A80" w:rsidP="00846A80">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w:t>
            </w:r>
            <w:smartTag w:uri="urn:schemas:contacts" w:element="Sn">
              <w:r w:rsidRPr="007310E9">
                <w:rPr>
                  <w:rFonts w:ascii="Arial" w:eastAsia="SimSun" w:hAnsi="Arial" w:cs="Arial"/>
                  <w:b/>
                  <w:bCs/>
                  <w:lang w:val="en-GB" w:eastAsia="en-GB"/>
                </w:rPr>
                <w:t>Riel</w:t>
              </w:r>
            </w:smartTag>
            <w:r w:rsidRPr="007310E9">
              <w:rPr>
                <w:rFonts w:ascii="Arial" w:eastAsia="SimSun" w:hAnsi="Arial" w:cs="Arial"/>
                <w:b/>
                <w:bCs/>
                <w:lang w:val="en-GB" w:eastAsia="en-GB"/>
              </w:rPr>
              <w:t xml:space="preserve">’000 </w:t>
            </w:r>
          </w:p>
        </w:tc>
      </w:tr>
      <w:tr w:rsidR="007310E9" w:rsidRPr="007310E9" w:rsidTr="00846A80">
        <w:trPr>
          <w:trHeight w:val="283"/>
        </w:trPr>
        <w:tc>
          <w:tcPr>
            <w:tcW w:w="4056" w:type="dxa"/>
            <w:tcBorders>
              <w:top w:val="nil"/>
              <w:left w:val="nil"/>
              <w:bottom w:val="nil"/>
              <w:right w:val="nil"/>
            </w:tcBorders>
            <w:shd w:val="clear" w:color="auto" w:fill="auto"/>
            <w:vAlign w:val="center"/>
            <w:hideMark/>
          </w:tcPr>
          <w:p w:rsidR="00846A80" w:rsidRPr="007310E9" w:rsidRDefault="00846A80" w:rsidP="00846A80">
            <w:pPr>
              <w:spacing w:after="0" w:line="240" w:lineRule="auto"/>
              <w:jc w:val="center"/>
              <w:rPr>
                <w:rFonts w:ascii="Arial" w:eastAsia="SimSun" w:hAnsi="Arial" w:cs="Arial"/>
                <w:b/>
                <w:bCs/>
                <w:lang w:val="en-GB" w:eastAsia="en-GB"/>
              </w:rPr>
            </w:pPr>
          </w:p>
        </w:tc>
        <w:tc>
          <w:tcPr>
            <w:tcW w:w="1190"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1363"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vAlign w:val="bottom"/>
            <w:hideMark/>
          </w:tcPr>
          <w:p w:rsidR="00846A80" w:rsidRPr="007310E9" w:rsidRDefault="00846A80" w:rsidP="00846A80">
            <w:pPr>
              <w:spacing w:after="0" w:line="240" w:lineRule="auto"/>
              <w:rPr>
                <w:rFonts w:ascii="Arial" w:eastAsia="SimSun" w:hAnsi="Arial" w:cs="Arial"/>
                <w:lang w:val="en-GB" w:eastAsia="en-GB"/>
              </w:rPr>
            </w:pPr>
          </w:p>
        </w:tc>
        <w:tc>
          <w:tcPr>
            <w:tcW w:w="1221"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1364"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54" w:type="dxa"/>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1193" w:type="dxa"/>
            <w:gridSpan w:val="3"/>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54" w:type="dxa"/>
            <w:gridSpan w:val="2"/>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1280" w:type="dxa"/>
            <w:gridSpan w:val="2"/>
            <w:tcBorders>
              <w:top w:val="nil"/>
              <w:left w:val="nil"/>
              <w:bottom w:val="nil"/>
              <w:right w:val="nil"/>
            </w:tcBorders>
            <w:shd w:val="clear" w:color="auto" w:fill="auto"/>
            <w:vAlign w:val="center"/>
            <w:hideMark/>
          </w:tcPr>
          <w:p w:rsidR="00846A80" w:rsidRPr="007310E9" w:rsidRDefault="00846A80" w:rsidP="00846A80">
            <w:pPr>
              <w:spacing w:after="0" w:line="240" w:lineRule="auto"/>
              <w:rPr>
                <w:rFonts w:ascii="Arial" w:eastAsia="SimSun" w:hAnsi="Arial" w:cs="Arial"/>
                <w:lang w:val="en-GB" w:eastAsia="en-GB"/>
              </w:rPr>
            </w:pPr>
          </w:p>
        </w:tc>
        <w:tc>
          <w:tcPr>
            <w:tcW w:w="54" w:type="dxa"/>
            <w:gridSpan w:val="2"/>
            <w:tcBorders>
              <w:top w:val="nil"/>
              <w:left w:val="nil"/>
              <w:bottom w:val="nil"/>
              <w:right w:val="nil"/>
            </w:tcBorders>
            <w:shd w:val="clear" w:color="auto" w:fill="auto"/>
            <w:noWrap/>
            <w:vAlign w:val="bottom"/>
            <w:hideMark/>
          </w:tcPr>
          <w:p w:rsidR="00846A80" w:rsidRPr="007310E9" w:rsidRDefault="00846A80" w:rsidP="00846A80">
            <w:pPr>
              <w:spacing w:after="0" w:line="240" w:lineRule="auto"/>
              <w:rPr>
                <w:rFonts w:ascii="Arial" w:eastAsia="SimSun" w:hAnsi="Arial" w:cs="Arial"/>
                <w:lang w:val="en-GB" w:eastAsia="en-GB"/>
              </w:rPr>
            </w:pPr>
          </w:p>
        </w:tc>
        <w:tc>
          <w:tcPr>
            <w:tcW w:w="1268" w:type="dxa"/>
            <w:tcBorders>
              <w:top w:val="nil"/>
              <w:left w:val="nil"/>
              <w:bottom w:val="nil"/>
              <w:right w:val="nil"/>
            </w:tcBorders>
            <w:shd w:val="clear" w:color="auto" w:fill="auto"/>
            <w:noWrap/>
            <w:vAlign w:val="bottom"/>
            <w:hideMark/>
          </w:tcPr>
          <w:p w:rsidR="00846A80" w:rsidRPr="007310E9" w:rsidRDefault="00846A80" w:rsidP="00846A80">
            <w:pPr>
              <w:spacing w:after="0" w:line="240" w:lineRule="auto"/>
              <w:rPr>
                <w:rFonts w:ascii="Arial" w:eastAsia="SimSun" w:hAnsi="Arial" w:cs="Arial"/>
                <w:lang w:val="en-GB" w:eastAsia="en-GB"/>
              </w:rPr>
            </w:pPr>
          </w:p>
        </w:tc>
        <w:tc>
          <w:tcPr>
            <w:tcW w:w="57" w:type="dxa"/>
            <w:tcBorders>
              <w:top w:val="nil"/>
              <w:left w:val="nil"/>
              <w:bottom w:val="nil"/>
              <w:right w:val="nil"/>
            </w:tcBorders>
            <w:shd w:val="clear" w:color="auto" w:fill="auto"/>
            <w:noWrap/>
            <w:vAlign w:val="bottom"/>
            <w:hideMark/>
          </w:tcPr>
          <w:p w:rsidR="00846A80" w:rsidRPr="007310E9" w:rsidRDefault="00846A80" w:rsidP="00846A80">
            <w:pPr>
              <w:spacing w:after="0" w:line="240" w:lineRule="auto"/>
              <w:rPr>
                <w:rFonts w:ascii="Arial" w:eastAsia="SimSun" w:hAnsi="Arial" w:cs="Arial"/>
                <w:lang w:val="en-GB" w:eastAsia="en-GB"/>
              </w:rPr>
            </w:pPr>
          </w:p>
        </w:tc>
        <w:tc>
          <w:tcPr>
            <w:tcW w:w="1374" w:type="dxa"/>
            <w:gridSpan w:val="3"/>
            <w:tcBorders>
              <w:top w:val="nil"/>
              <w:left w:val="nil"/>
              <w:bottom w:val="nil"/>
              <w:right w:val="nil"/>
            </w:tcBorders>
            <w:shd w:val="clear" w:color="auto" w:fill="auto"/>
            <w:noWrap/>
            <w:vAlign w:val="bottom"/>
            <w:hideMark/>
          </w:tcPr>
          <w:p w:rsidR="00846A80" w:rsidRPr="007310E9" w:rsidRDefault="00846A80" w:rsidP="00846A80">
            <w:pPr>
              <w:spacing w:after="0" w:line="240" w:lineRule="auto"/>
              <w:rPr>
                <w:rFonts w:ascii="Arial" w:eastAsia="SimSun" w:hAnsi="Arial" w:cs="Arial"/>
                <w:lang w:val="en-GB" w:eastAsia="en-GB"/>
              </w:rPr>
            </w:pPr>
          </w:p>
        </w:tc>
      </w:tr>
      <w:tr w:rsidR="007310E9" w:rsidRPr="007310E9" w:rsidTr="00FD1098">
        <w:trPr>
          <w:trHeight w:val="283"/>
        </w:trPr>
        <w:tc>
          <w:tcPr>
            <w:tcW w:w="4056" w:type="dxa"/>
            <w:tcBorders>
              <w:top w:val="nil"/>
              <w:left w:val="nil"/>
              <w:bottom w:val="nil"/>
              <w:right w:val="nil"/>
            </w:tcBorders>
            <w:shd w:val="clear" w:color="auto" w:fill="auto"/>
            <w:vAlign w:val="center"/>
          </w:tcPr>
          <w:p w:rsidR="00472AFB" w:rsidRPr="007310E9" w:rsidRDefault="00472AFB" w:rsidP="00FD1098">
            <w:pPr>
              <w:spacing w:after="0" w:line="240" w:lineRule="auto"/>
              <w:rPr>
                <w:rFonts w:ascii="Arial" w:eastAsia="SimSun" w:hAnsi="Arial" w:cs="Arial"/>
                <w:lang w:val="en-GB" w:eastAsia="en-GB"/>
              </w:rPr>
            </w:pPr>
            <w:r w:rsidRPr="007310E9">
              <w:rPr>
                <w:rFonts w:ascii="Arial" w:eastAsia="SimSun" w:hAnsi="Arial" w:cs="Arial"/>
                <w:lang w:val="en-GB" w:eastAsia="en-GB"/>
              </w:rPr>
              <w:t>Chính sách bảo hiểm</w:t>
            </w:r>
          </w:p>
        </w:tc>
        <w:tc>
          <w:tcPr>
            <w:tcW w:w="1190"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3.486.961</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14.209.366</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21"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25.738.263</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104.883.422</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193"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3.514.165</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14.119.915</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29.198.021</w:t>
            </w:r>
          </w:p>
        </w:tc>
        <w:tc>
          <w:tcPr>
            <w:tcW w:w="57"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117.317.648</w:t>
            </w:r>
          </w:p>
        </w:tc>
      </w:tr>
      <w:tr w:rsidR="007310E9" w:rsidRPr="007310E9" w:rsidTr="009065B9">
        <w:trPr>
          <w:trHeight w:val="283"/>
        </w:trPr>
        <w:tc>
          <w:tcPr>
            <w:tcW w:w="4056" w:type="dxa"/>
            <w:tcBorders>
              <w:top w:val="nil"/>
              <w:left w:val="nil"/>
              <w:bottom w:val="nil"/>
              <w:right w:val="nil"/>
            </w:tcBorders>
            <w:shd w:val="clear" w:color="auto" w:fill="auto"/>
            <w:vAlign w:val="center"/>
          </w:tcPr>
          <w:p w:rsidR="00472AFB" w:rsidRPr="007310E9" w:rsidRDefault="00472AFB" w:rsidP="00472AFB">
            <w:pPr>
              <w:spacing w:after="0" w:line="240" w:lineRule="auto"/>
              <w:rPr>
                <w:rFonts w:ascii="Arial" w:eastAsia="SimSun" w:hAnsi="Arial" w:cs="Arial"/>
                <w:lang w:val="vi-VN" w:eastAsia="en-GB" w:bidi="km-KH"/>
              </w:rPr>
            </w:pPr>
            <w:r w:rsidRPr="007310E9">
              <w:rPr>
                <w:rFonts w:ascii="Arial" w:eastAsia="SimSun" w:hAnsi="Arial" w:cs="Arial"/>
                <w:lang w:val="vi-VN" w:eastAsia="en-GB"/>
              </w:rPr>
              <w:t xml:space="preserve">Hợp đồng </w:t>
            </w:r>
            <w:r w:rsidRPr="007310E9">
              <w:rPr>
                <w:rFonts w:ascii="Arial" w:eastAsia="SimSun" w:hAnsi="Arial" w:cs="Arial"/>
                <w:lang w:val="en-GB" w:eastAsia="en-GB"/>
              </w:rPr>
              <w:t xml:space="preserve">mua </w:t>
            </w:r>
            <w:r w:rsidRPr="007310E9">
              <w:rPr>
                <w:rFonts w:ascii="Arial" w:eastAsia="SimSun" w:hAnsi="Arial" w:cs="Arial"/>
                <w:lang w:val="vi-VN" w:eastAsia="en-GB"/>
              </w:rPr>
              <w:t>VTTB</w:t>
            </w:r>
          </w:p>
        </w:tc>
        <w:tc>
          <w:tcPr>
            <w:tcW w:w="1190"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5.287.638</w:t>
            </w:r>
          </w:p>
        </w:tc>
        <w:tc>
          <w:tcPr>
            <w:tcW w:w="54"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21.547.125</w:t>
            </w:r>
          </w:p>
        </w:tc>
        <w:tc>
          <w:tcPr>
            <w:tcW w:w="54"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221"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4"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193" w:type="dxa"/>
            <w:gridSpan w:val="3"/>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12.235.361</w:t>
            </w:r>
          </w:p>
        </w:tc>
        <w:tc>
          <w:tcPr>
            <w:tcW w:w="54" w:type="dxa"/>
            <w:gridSpan w:val="2"/>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49.161.680</w:t>
            </w:r>
          </w:p>
        </w:tc>
        <w:tc>
          <w:tcPr>
            <w:tcW w:w="54" w:type="dxa"/>
            <w:gridSpan w:val="2"/>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9065B9">
        <w:trPr>
          <w:trHeight w:val="283"/>
        </w:trPr>
        <w:tc>
          <w:tcPr>
            <w:tcW w:w="4056" w:type="dxa"/>
            <w:tcBorders>
              <w:top w:val="nil"/>
              <w:left w:val="nil"/>
              <w:bottom w:val="nil"/>
              <w:right w:val="nil"/>
            </w:tcBorders>
            <w:shd w:val="clear" w:color="auto" w:fill="auto"/>
            <w:vAlign w:val="center"/>
          </w:tcPr>
          <w:p w:rsidR="00472AFB" w:rsidRPr="007310E9" w:rsidRDefault="00472AFB" w:rsidP="00FD1098">
            <w:pPr>
              <w:spacing w:after="0" w:line="240" w:lineRule="auto"/>
              <w:ind w:left="-17" w:firstLine="17"/>
              <w:rPr>
                <w:rFonts w:ascii="Arial" w:eastAsia="SimSun" w:hAnsi="Arial" w:cs="Arial"/>
                <w:lang w:val="en-GB" w:eastAsia="en-GB"/>
              </w:rPr>
            </w:pPr>
            <w:r w:rsidRPr="007310E9">
              <w:rPr>
                <w:rFonts w:ascii="Arial" w:eastAsia="SimSun" w:hAnsi="Arial" w:cs="Arial"/>
                <w:lang w:eastAsia="en-GB"/>
              </w:rPr>
              <w:t>Chi phí khác liên quan đến xây dựng dự án</w:t>
            </w:r>
          </w:p>
        </w:tc>
        <w:tc>
          <w:tcPr>
            <w:tcW w:w="1190"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2.695.454</w:t>
            </w:r>
          </w:p>
        </w:tc>
        <w:tc>
          <w:tcPr>
            <w:tcW w:w="54"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3"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10.983.975</w:t>
            </w:r>
          </w:p>
        </w:tc>
        <w:tc>
          <w:tcPr>
            <w:tcW w:w="54"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21"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1.309.324</w:t>
            </w:r>
          </w:p>
        </w:tc>
        <w:tc>
          <w:tcPr>
            <w:tcW w:w="54"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4"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5.335.495</w:t>
            </w:r>
          </w:p>
        </w:tc>
        <w:tc>
          <w:tcPr>
            <w:tcW w:w="54"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193" w:type="dxa"/>
            <w:gridSpan w:val="3"/>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1.269.139</w:t>
            </w:r>
          </w:p>
        </w:tc>
        <w:tc>
          <w:tcPr>
            <w:tcW w:w="54" w:type="dxa"/>
            <w:gridSpan w:val="2"/>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5.099.401</w:t>
            </w:r>
          </w:p>
        </w:tc>
        <w:tc>
          <w:tcPr>
            <w:tcW w:w="54" w:type="dxa"/>
            <w:gridSpan w:val="2"/>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1.990.296</w:t>
            </w:r>
          </w:p>
        </w:tc>
        <w:tc>
          <w:tcPr>
            <w:tcW w:w="57" w:type="dxa"/>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7.997.009</w:t>
            </w:r>
          </w:p>
        </w:tc>
      </w:tr>
      <w:tr w:rsidR="007310E9" w:rsidRPr="007310E9" w:rsidTr="009065B9">
        <w:trPr>
          <w:trHeight w:val="283"/>
        </w:trPr>
        <w:tc>
          <w:tcPr>
            <w:tcW w:w="4056" w:type="dxa"/>
            <w:tcBorders>
              <w:top w:val="nil"/>
              <w:left w:val="nil"/>
              <w:bottom w:val="nil"/>
              <w:right w:val="nil"/>
            </w:tcBorders>
            <w:shd w:val="clear" w:color="auto" w:fill="auto"/>
            <w:vAlign w:val="center"/>
          </w:tcPr>
          <w:p w:rsidR="00472AFB" w:rsidRPr="007310E9" w:rsidRDefault="00472AFB" w:rsidP="00FD1098">
            <w:pPr>
              <w:spacing w:after="0" w:line="240" w:lineRule="auto"/>
              <w:rPr>
                <w:rFonts w:ascii="Arial" w:eastAsia="SimSun" w:hAnsi="Arial" w:cs="Arial"/>
                <w:lang w:val="vi-VN" w:eastAsia="en-GB"/>
              </w:rPr>
            </w:pPr>
            <w:r w:rsidRPr="007310E9">
              <w:rPr>
                <w:rFonts w:ascii="Arial" w:eastAsia="SimSun" w:hAnsi="Arial" w:cs="Arial"/>
                <w:lang w:val="vi-VN" w:eastAsia="en-GB"/>
              </w:rPr>
              <w:t>HĐ khảo sát, thiết kế, NCKH</w:t>
            </w:r>
          </w:p>
        </w:tc>
        <w:tc>
          <w:tcPr>
            <w:tcW w:w="1190"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2.451.736</w:t>
            </w:r>
          </w:p>
        </w:tc>
        <w:tc>
          <w:tcPr>
            <w:tcW w:w="54"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3"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9.990.824</w:t>
            </w:r>
          </w:p>
        </w:tc>
        <w:tc>
          <w:tcPr>
            <w:tcW w:w="54"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21"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4"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193" w:type="dxa"/>
            <w:gridSpan w:val="3"/>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2.507.334</w:t>
            </w:r>
          </w:p>
        </w:tc>
        <w:tc>
          <w:tcPr>
            <w:tcW w:w="54" w:type="dxa"/>
            <w:gridSpan w:val="2"/>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10.074.468</w:t>
            </w:r>
          </w:p>
        </w:tc>
        <w:tc>
          <w:tcPr>
            <w:tcW w:w="54" w:type="dxa"/>
            <w:gridSpan w:val="2"/>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FD1098">
        <w:trPr>
          <w:trHeight w:val="283"/>
        </w:trPr>
        <w:tc>
          <w:tcPr>
            <w:tcW w:w="4056" w:type="dxa"/>
            <w:tcBorders>
              <w:top w:val="nil"/>
              <w:left w:val="nil"/>
              <w:bottom w:val="nil"/>
              <w:right w:val="nil"/>
            </w:tcBorders>
            <w:shd w:val="clear" w:color="auto" w:fill="auto"/>
            <w:vAlign w:val="center"/>
          </w:tcPr>
          <w:p w:rsidR="00472AFB" w:rsidRPr="007310E9" w:rsidRDefault="00472AFB" w:rsidP="00472AFB">
            <w:pPr>
              <w:spacing w:after="0" w:line="240" w:lineRule="auto"/>
              <w:rPr>
                <w:rFonts w:ascii="Arial" w:eastAsia="SimSun" w:hAnsi="Arial" w:cs="Arial"/>
                <w:lang w:val="en-GB" w:eastAsia="en-GB"/>
              </w:rPr>
            </w:pPr>
            <w:r w:rsidRPr="007310E9">
              <w:rPr>
                <w:rFonts w:ascii="Arial" w:eastAsia="SimSun" w:hAnsi="Arial" w:cs="Arial"/>
                <w:lang w:val="vi-VN" w:eastAsia="en-GB"/>
              </w:rPr>
              <w:t>Đất TĐC</w:t>
            </w:r>
            <w:r w:rsidRPr="007310E9">
              <w:rPr>
                <w:rFonts w:ascii="Arial" w:eastAsia="SimSun" w:hAnsi="Arial" w:cs="Arial"/>
                <w:lang w:val="en-GB" w:eastAsia="en-GB"/>
              </w:rPr>
              <w:t xml:space="preserve"> (*)</w:t>
            </w:r>
          </w:p>
        </w:tc>
        <w:tc>
          <w:tcPr>
            <w:tcW w:w="1190"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1.605.683</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6.543.158</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21"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6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193"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2.021.458</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8.122.218</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200A2C">
        <w:trPr>
          <w:trHeight w:val="283"/>
        </w:trPr>
        <w:tc>
          <w:tcPr>
            <w:tcW w:w="4056" w:type="dxa"/>
            <w:tcBorders>
              <w:top w:val="nil"/>
              <w:left w:val="nil"/>
              <w:bottom w:val="nil"/>
              <w:right w:val="nil"/>
            </w:tcBorders>
            <w:shd w:val="clear" w:color="auto" w:fill="auto"/>
            <w:vAlign w:val="center"/>
          </w:tcPr>
          <w:p w:rsidR="00472AFB" w:rsidRPr="007310E9" w:rsidRDefault="00472AFB" w:rsidP="00200A2C">
            <w:pPr>
              <w:spacing w:after="0" w:line="240" w:lineRule="auto"/>
              <w:rPr>
                <w:rFonts w:ascii="Arial" w:eastAsia="SimSun" w:hAnsi="Arial" w:cs="Arial"/>
                <w:lang w:val="vi-VN" w:eastAsia="en-GB"/>
              </w:rPr>
            </w:pPr>
            <w:r w:rsidRPr="007310E9">
              <w:rPr>
                <w:rFonts w:ascii="Arial" w:eastAsia="SimSun" w:hAnsi="Arial" w:cs="Arial"/>
                <w:lang w:val="vi-VN" w:eastAsia="en-GB"/>
              </w:rPr>
              <w:t>Thu dọn lòng hồ</w:t>
            </w:r>
          </w:p>
        </w:tc>
        <w:tc>
          <w:tcPr>
            <w:tcW w:w="1190"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p>
        </w:tc>
        <w:tc>
          <w:tcPr>
            <w:tcW w:w="1221"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p>
        </w:tc>
        <w:tc>
          <w:tcPr>
            <w:tcW w:w="1364"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200A2C">
            <w:pPr>
              <w:spacing w:after="0" w:line="240" w:lineRule="auto"/>
              <w:jc w:val="right"/>
              <w:rPr>
                <w:rFonts w:ascii="Arial" w:eastAsia="SimSun" w:hAnsi="Arial" w:cs="Arial"/>
                <w:lang w:val="en-GB" w:eastAsia="en-GB"/>
              </w:rPr>
            </w:pPr>
          </w:p>
        </w:tc>
        <w:tc>
          <w:tcPr>
            <w:tcW w:w="1193"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6.643.596</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26.693.969</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846A80">
        <w:trPr>
          <w:trHeight w:val="283"/>
        </w:trPr>
        <w:tc>
          <w:tcPr>
            <w:tcW w:w="4056" w:type="dxa"/>
            <w:tcBorders>
              <w:top w:val="nil"/>
              <w:left w:val="nil"/>
              <w:bottom w:val="nil"/>
              <w:right w:val="nil"/>
            </w:tcBorders>
            <w:shd w:val="clear" w:color="auto" w:fill="auto"/>
            <w:vAlign w:val="center"/>
          </w:tcPr>
          <w:p w:rsidR="00472AFB" w:rsidRPr="007310E9" w:rsidRDefault="00472AFB" w:rsidP="00846A80">
            <w:pPr>
              <w:spacing w:after="0" w:line="240" w:lineRule="auto"/>
              <w:rPr>
                <w:rFonts w:ascii="Arial" w:eastAsia="SimSun" w:hAnsi="Arial" w:cs="Arial"/>
                <w:lang w:val="en-GB" w:eastAsia="en-GB"/>
              </w:rPr>
            </w:pPr>
            <w:r w:rsidRPr="007310E9">
              <w:rPr>
                <w:rFonts w:ascii="Arial" w:eastAsia="SimSun" w:hAnsi="Arial" w:cs="Arial"/>
                <w:lang w:val="vi-VN" w:eastAsia="en-GB"/>
              </w:rPr>
              <w:t>Bảo vệ môi trường</w:t>
            </w:r>
            <w:r w:rsidRPr="007310E9">
              <w:rPr>
                <w:rFonts w:ascii="Arial" w:eastAsia="SimSun" w:hAnsi="Arial" w:cs="Arial"/>
                <w:lang w:val="en-GB" w:eastAsia="en-GB"/>
              </w:rPr>
              <w:t xml:space="preserve"> (ghi chú 28a)</w:t>
            </w:r>
          </w:p>
        </w:tc>
        <w:tc>
          <w:tcPr>
            <w:tcW w:w="1190"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3"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221"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193"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bidi="km-KH"/>
              </w:rPr>
              <w:t>202.000</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811.636</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57"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r>
      <w:tr w:rsidR="007310E9" w:rsidRPr="007310E9" w:rsidTr="00846A80">
        <w:trPr>
          <w:trHeight w:val="283"/>
        </w:trPr>
        <w:tc>
          <w:tcPr>
            <w:tcW w:w="4056" w:type="dxa"/>
            <w:tcBorders>
              <w:top w:val="nil"/>
              <w:left w:val="nil"/>
              <w:bottom w:val="nil"/>
              <w:right w:val="nil"/>
            </w:tcBorders>
            <w:shd w:val="clear" w:color="auto" w:fill="auto"/>
            <w:vAlign w:val="center"/>
            <w:hideMark/>
          </w:tcPr>
          <w:p w:rsidR="00472AFB" w:rsidRPr="007310E9" w:rsidRDefault="00472AFB" w:rsidP="00846A80">
            <w:pPr>
              <w:spacing w:after="0" w:line="240" w:lineRule="auto"/>
              <w:jc w:val="right"/>
              <w:rPr>
                <w:rFonts w:ascii="Arial" w:eastAsia="SimSun" w:hAnsi="Arial" w:cs="Arial"/>
                <w:lang w:val="en-GB" w:eastAsia="en-GB"/>
              </w:rPr>
            </w:pPr>
          </w:p>
        </w:tc>
        <w:tc>
          <w:tcPr>
            <w:tcW w:w="1190" w:type="dxa"/>
            <w:tcBorders>
              <w:top w:val="single" w:sz="4" w:space="0" w:color="auto"/>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3" w:type="dxa"/>
            <w:tcBorders>
              <w:top w:val="single" w:sz="4" w:space="0" w:color="auto"/>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221" w:type="dxa"/>
            <w:tcBorders>
              <w:top w:val="single" w:sz="4" w:space="0" w:color="auto"/>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4" w:type="dxa"/>
            <w:tcBorders>
              <w:top w:val="single" w:sz="4" w:space="0" w:color="auto"/>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193" w:type="dxa"/>
            <w:gridSpan w:val="3"/>
            <w:tcBorders>
              <w:top w:val="single" w:sz="4" w:space="0" w:color="auto"/>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single" w:sz="4" w:space="0" w:color="auto"/>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single" w:sz="4" w:space="0" w:color="auto"/>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57" w:type="dxa"/>
            <w:tcBorders>
              <w:top w:val="single" w:sz="4" w:space="0" w:color="auto"/>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single" w:sz="4" w:space="0" w:color="auto"/>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r>
      <w:tr w:rsidR="007310E9" w:rsidRPr="007310E9" w:rsidTr="00846A80">
        <w:trPr>
          <w:trHeight w:val="283"/>
        </w:trPr>
        <w:tc>
          <w:tcPr>
            <w:tcW w:w="4056" w:type="dxa"/>
            <w:tcBorders>
              <w:top w:val="nil"/>
              <w:left w:val="nil"/>
              <w:bottom w:val="nil"/>
              <w:right w:val="nil"/>
            </w:tcBorders>
            <w:shd w:val="clear" w:color="auto" w:fill="auto"/>
            <w:noWrap/>
            <w:vAlign w:val="center"/>
            <w:hideMark/>
          </w:tcPr>
          <w:p w:rsidR="00472AFB" w:rsidRPr="007310E9" w:rsidRDefault="00472AFB" w:rsidP="00846A80">
            <w:pPr>
              <w:spacing w:after="0" w:line="240" w:lineRule="auto"/>
              <w:rPr>
                <w:rFonts w:ascii="Arial" w:eastAsia="SimSun" w:hAnsi="Arial" w:cs="Arial"/>
                <w:lang w:val="en-GB" w:eastAsia="en-GB"/>
              </w:rPr>
            </w:pPr>
          </w:p>
        </w:tc>
        <w:tc>
          <w:tcPr>
            <w:tcW w:w="1190" w:type="dxa"/>
            <w:tcBorders>
              <w:top w:val="nil"/>
              <w:left w:val="nil"/>
              <w:bottom w:val="double" w:sz="6" w:space="0" w:color="auto"/>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15.527.472</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3" w:type="dxa"/>
            <w:tcBorders>
              <w:top w:val="nil"/>
              <w:left w:val="nil"/>
              <w:bottom w:val="double" w:sz="6" w:space="0" w:color="auto"/>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63.274.448</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221" w:type="dxa"/>
            <w:tcBorders>
              <w:top w:val="nil"/>
              <w:left w:val="nil"/>
              <w:bottom w:val="double" w:sz="6" w:space="0" w:color="auto"/>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27.047.587</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364" w:type="dxa"/>
            <w:tcBorders>
              <w:top w:val="nil"/>
              <w:left w:val="nil"/>
              <w:bottom w:val="double" w:sz="6" w:space="0" w:color="auto"/>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110.218.917</w:t>
            </w:r>
          </w:p>
        </w:tc>
        <w:tc>
          <w:tcPr>
            <w:tcW w:w="54" w:type="dxa"/>
            <w:tcBorders>
              <w:top w:val="nil"/>
              <w:left w:val="nil"/>
              <w:bottom w:val="nil"/>
              <w:right w:val="nil"/>
            </w:tcBorders>
            <w:shd w:val="clear" w:color="auto" w:fill="auto"/>
            <w:noWrap/>
            <w:vAlign w:val="bottom"/>
          </w:tcPr>
          <w:p w:rsidR="00472AFB" w:rsidRPr="007310E9" w:rsidRDefault="00472AFB" w:rsidP="00846A80">
            <w:pPr>
              <w:spacing w:after="0" w:line="240" w:lineRule="auto"/>
              <w:jc w:val="right"/>
              <w:rPr>
                <w:rFonts w:ascii="Arial" w:eastAsia="SimSun" w:hAnsi="Arial" w:cs="Arial"/>
                <w:lang w:val="en-GB" w:eastAsia="en-GB"/>
              </w:rPr>
            </w:pPr>
          </w:p>
        </w:tc>
        <w:tc>
          <w:tcPr>
            <w:tcW w:w="1193" w:type="dxa"/>
            <w:gridSpan w:val="3"/>
            <w:tcBorders>
              <w:top w:val="nil"/>
              <w:left w:val="nil"/>
              <w:bottom w:val="double" w:sz="6" w:space="0" w:color="auto"/>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28.393.053</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80" w:type="dxa"/>
            <w:gridSpan w:val="2"/>
            <w:tcBorders>
              <w:top w:val="nil"/>
              <w:left w:val="nil"/>
              <w:bottom w:val="double" w:sz="6" w:space="0" w:color="auto"/>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114.083.287</w:t>
            </w:r>
          </w:p>
        </w:tc>
        <w:tc>
          <w:tcPr>
            <w:tcW w:w="54" w:type="dxa"/>
            <w:gridSpan w:val="2"/>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268" w:type="dxa"/>
            <w:tcBorders>
              <w:top w:val="nil"/>
              <w:left w:val="nil"/>
              <w:bottom w:val="double" w:sz="6" w:space="0" w:color="auto"/>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31.188.317</w:t>
            </w:r>
          </w:p>
        </w:tc>
        <w:tc>
          <w:tcPr>
            <w:tcW w:w="57" w:type="dxa"/>
            <w:tcBorders>
              <w:top w:val="nil"/>
              <w:left w:val="nil"/>
              <w:bottom w:val="nil"/>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p>
        </w:tc>
        <w:tc>
          <w:tcPr>
            <w:tcW w:w="1374" w:type="dxa"/>
            <w:gridSpan w:val="3"/>
            <w:tcBorders>
              <w:top w:val="nil"/>
              <w:left w:val="nil"/>
              <w:bottom w:val="double" w:sz="6" w:space="0" w:color="auto"/>
              <w:right w:val="nil"/>
            </w:tcBorders>
            <w:shd w:val="clear" w:color="auto" w:fill="auto"/>
            <w:noWrap/>
            <w:vAlign w:val="bottom"/>
          </w:tcPr>
          <w:p w:rsidR="00472AFB" w:rsidRPr="007310E9" w:rsidRDefault="00472AFB"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125.314.657</w:t>
            </w:r>
          </w:p>
        </w:tc>
      </w:tr>
    </w:tbl>
    <w:p w:rsidR="00846A80" w:rsidRPr="007310E9" w:rsidRDefault="00846A80" w:rsidP="00846A80">
      <w:pPr>
        <w:keepNext/>
        <w:widowControl w:val="0"/>
        <w:spacing w:after="0" w:line="240" w:lineRule="auto"/>
        <w:jc w:val="both"/>
        <w:rPr>
          <w:rFonts w:ascii="Arial" w:eastAsia="SimSun" w:hAnsi="Arial" w:cs="Arial"/>
          <w:lang w:val="en-GB"/>
        </w:rPr>
        <w:sectPr w:rsidR="00846A80" w:rsidRPr="007310E9" w:rsidSect="00846A80">
          <w:headerReference w:type="even" r:id="rId15"/>
          <w:headerReference w:type="default" r:id="rId16"/>
          <w:headerReference w:type="first" r:id="rId17"/>
          <w:pgSz w:w="16834" w:h="11907" w:orient="landscape" w:code="9"/>
          <w:pgMar w:top="1418" w:right="1418" w:bottom="1418" w:left="1418" w:header="720" w:footer="567" w:gutter="0"/>
          <w:cols w:space="720"/>
          <w:docGrid w:linePitch="360"/>
        </w:sectPr>
      </w:pPr>
    </w:p>
    <w:p w:rsidR="0096591D" w:rsidRPr="007310E9" w:rsidRDefault="00EA140D" w:rsidP="0096591D">
      <w:pPr>
        <w:pStyle w:val="ListParagraph"/>
        <w:jc w:val="both"/>
        <w:rPr>
          <w:rFonts w:asciiTheme="majorHAnsi" w:hAnsiTheme="majorHAnsi" w:cstheme="majorHAnsi"/>
          <w:b/>
          <w:sz w:val="26"/>
          <w:szCs w:val="26"/>
        </w:rPr>
      </w:pPr>
      <w:r w:rsidRPr="007310E9">
        <w:rPr>
          <w:rFonts w:asciiTheme="majorHAnsi" w:hAnsiTheme="majorHAnsi" w:cstheme="majorHAnsi"/>
          <w:b/>
          <w:sz w:val="26"/>
          <w:szCs w:val="26"/>
        </w:rPr>
        <w:lastRenderedPageBreak/>
        <w:t>30</w:t>
      </w:r>
      <w:r w:rsidR="000A1754" w:rsidRPr="007310E9">
        <w:rPr>
          <w:rFonts w:asciiTheme="majorHAnsi" w:hAnsiTheme="majorHAnsi" w:cstheme="majorHAnsi"/>
          <w:b/>
          <w:sz w:val="26"/>
          <w:szCs w:val="26"/>
        </w:rPr>
        <w:t>. CÁC GIAO DỊCH CÁC BÊN LIÊN QUAN</w:t>
      </w:r>
    </w:p>
    <w:p w:rsidR="0096591D" w:rsidRPr="007310E9" w:rsidRDefault="000A1754" w:rsidP="000A1754">
      <w:pPr>
        <w:ind w:left="720"/>
        <w:jc w:val="both"/>
        <w:rPr>
          <w:rFonts w:asciiTheme="majorHAnsi" w:hAnsiTheme="majorHAnsi" w:cstheme="majorHAnsi"/>
          <w:sz w:val="26"/>
          <w:szCs w:val="26"/>
        </w:rPr>
      </w:pPr>
      <w:r w:rsidRPr="007310E9">
        <w:rPr>
          <w:rFonts w:asciiTheme="majorHAnsi" w:hAnsiTheme="majorHAnsi" w:cstheme="majorHAnsi"/>
          <w:sz w:val="26"/>
          <w:szCs w:val="26"/>
        </w:rPr>
        <w:t>Công ty do Hydrolancang sở hữu 51%</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Royal Group 39% cổ phần</w:t>
      </w:r>
      <w:r w:rsidR="0072375D" w:rsidRPr="007310E9">
        <w:rPr>
          <w:rFonts w:asciiTheme="majorHAnsi" w:hAnsiTheme="majorHAnsi" w:cstheme="majorHAnsi"/>
          <w:sz w:val="26"/>
          <w:szCs w:val="26"/>
        </w:rPr>
        <w:t>.</w:t>
      </w:r>
      <w:r w:rsidRPr="007310E9">
        <w:rPr>
          <w:rFonts w:asciiTheme="majorHAnsi" w:hAnsiTheme="majorHAnsi" w:cstheme="majorHAnsi"/>
          <w:sz w:val="26"/>
          <w:szCs w:val="26"/>
        </w:rPr>
        <w:t xml:space="preserve"> số cổ phần còn lại do EVNI sở hữu 10%.</w:t>
      </w:r>
    </w:p>
    <w:p w:rsidR="000A1754" w:rsidRPr="007310E9" w:rsidRDefault="000A1754" w:rsidP="000A1754">
      <w:pPr>
        <w:ind w:left="720"/>
        <w:jc w:val="both"/>
        <w:rPr>
          <w:rFonts w:asciiTheme="majorHAnsi" w:hAnsiTheme="majorHAnsi" w:cstheme="majorHAnsi"/>
          <w:sz w:val="26"/>
          <w:szCs w:val="26"/>
        </w:rPr>
      </w:pPr>
      <w:r w:rsidRPr="007310E9">
        <w:rPr>
          <w:rFonts w:asciiTheme="majorHAnsi" w:hAnsiTheme="majorHAnsi" w:cstheme="majorHAnsi"/>
          <w:sz w:val="26"/>
          <w:szCs w:val="26"/>
        </w:rPr>
        <w:t xml:space="preserve">Mỗi Công ty TNHH Thương mại Bright Rich (EBRTC) là một chi nhánh của RGPCL và là nhà cung cấp nguyên vật liệu chính cho Công ty. </w:t>
      </w:r>
    </w:p>
    <w:p w:rsidR="000A1754" w:rsidRPr="007310E9" w:rsidRDefault="000A1754" w:rsidP="000A1754">
      <w:pPr>
        <w:ind w:left="720"/>
        <w:jc w:val="both"/>
        <w:rPr>
          <w:rFonts w:asciiTheme="majorHAnsi" w:hAnsiTheme="majorHAnsi" w:cstheme="majorHAnsi"/>
          <w:sz w:val="26"/>
          <w:szCs w:val="26"/>
        </w:rPr>
      </w:pPr>
      <w:r w:rsidRPr="007310E9">
        <w:rPr>
          <w:rFonts w:asciiTheme="majorHAnsi" w:hAnsiTheme="majorHAnsi" w:cstheme="majorHAnsi"/>
          <w:sz w:val="26"/>
          <w:szCs w:val="26"/>
        </w:rPr>
        <w:t>Các giao dịch sau được thực hiện với các bên liên quan:</w:t>
      </w:r>
    </w:p>
    <w:p w:rsidR="000A1754" w:rsidRPr="007310E9" w:rsidRDefault="000A1754" w:rsidP="000A1754">
      <w:pPr>
        <w:pStyle w:val="ListParagraph"/>
        <w:numPr>
          <w:ilvl w:val="0"/>
          <w:numId w:val="15"/>
        </w:numPr>
        <w:jc w:val="both"/>
        <w:rPr>
          <w:rFonts w:asciiTheme="majorHAnsi" w:hAnsiTheme="majorHAnsi" w:cstheme="majorHAnsi"/>
          <w:sz w:val="26"/>
          <w:szCs w:val="26"/>
        </w:rPr>
      </w:pPr>
      <w:r w:rsidRPr="007310E9">
        <w:rPr>
          <w:rFonts w:asciiTheme="majorHAnsi" w:hAnsiTheme="majorHAnsi" w:cstheme="majorHAnsi"/>
          <w:sz w:val="26"/>
          <w:szCs w:val="26"/>
        </w:rPr>
        <w:t>Các giao dịch với các bên liên quan</w:t>
      </w:r>
    </w:p>
    <w:tbl>
      <w:tblPr>
        <w:tblW w:w="4973" w:type="pct"/>
        <w:tblLayout w:type="fixed"/>
        <w:tblCellMar>
          <w:left w:w="28" w:type="dxa"/>
          <w:right w:w="28" w:type="dxa"/>
        </w:tblCellMar>
        <w:tblLook w:val="04A0" w:firstRow="1" w:lastRow="0" w:firstColumn="1" w:lastColumn="0" w:noHBand="0" w:noVBand="1"/>
      </w:tblPr>
      <w:tblGrid>
        <w:gridCol w:w="3519"/>
        <w:gridCol w:w="1572"/>
        <w:gridCol w:w="91"/>
        <w:gridCol w:w="1574"/>
        <w:gridCol w:w="85"/>
        <w:gridCol w:w="1574"/>
        <w:gridCol w:w="85"/>
        <w:gridCol w:w="1564"/>
      </w:tblGrid>
      <w:tr w:rsidR="007310E9" w:rsidRPr="007310E9" w:rsidTr="00D37C50">
        <w:trPr>
          <w:trHeight w:val="227"/>
        </w:trPr>
        <w:tc>
          <w:tcPr>
            <w:tcW w:w="1748" w:type="pct"/>
            <w:tcBorders>
              <w:top w:val="nil"/>
              <w:left w:val="nil"/>
              <w:bottom w:val="nil"/>
              <w:right w:val="nil"/>
            </w:tcBorders>
            <w:shd w:val="clear" w:color="auto" w:fill="auto"/>
            <w:noWrap/>
            <w:vAlign w:val="bottom"/>
          </w:tcPr>
          <w:p w:rsidR="00F70CC8" w:rsidRPr="007310E9" w:rsidRDefault="00F70CC8" w:rsidP="00F70CC8">
            <w:pPr>
              <w:spacing w:after="0" w:line="240" w:lineRule="auto"/>
              <w:rPr>
                <w:rFonts w:ascii="Arial" w:eastAsia="SimSun" w:hAnsi="Arial" w:cs="Arial"/>
                <w:lang w:val="en-GB" w:eastAsia="en-GB"/>
              </w:rPr>
            </w:pPr>
          </w:p>
        </w:tc>
        <w:tc>
          <w:tcPr>
            <w:tcW w:w="1608" w:type="pct"/>
            <w:gridSpan w:val="3"/>
            <w:tcBorders>
              <w:top w:val="nil"/>
              <w:left w:val="nil"/>
              <w:bottom w:val="single" w:sz="4" w:space="0" w:color="auto"/>
              <w:right w:val="nil"/>
            </w:tcBorders>
            <w:shd w:val="clear" w:color="auto" w:fill="auto"/>
            <w:noWrap/>
            <w:vAlign w:val="center"/>
          </w:tcPr>
          <w:p w:rsidR="00F70CC8" w:rsidRPr="007310E9" w:rsidRDefault="00EA140D" w:rsidP="00F70CC8">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42" w:type="pct"/>
            <w:tcBorders>
              <w:top w:val="nil"/>
              <w:left w:val="nil"/>
              <w:bottom w:val="nil"/>
              <w:right w:val="nil"/>
            </w:tcBorders>
            <w:shd w:val="clear" w:color="auto" w:fill="auto"/>
            <w:noWrap/>
            <w:vAlign w:val="bottom"/>
          </w:tcPr>
          <w:p w:rsidR="00F70CC8" w:rsidRPr="007310E9" w:rsidRDefault="00F70CC8" w:rsidP="00F70CC8">
            <w:pPr>
              <w:spacing w:after="0" w:line="240" w:lineRule="auto"/>
              <w:jc w:val="center"/>
              <w:rPr>
                <w:rFonts w:ascii="Arial" w:eastAsia="SimSun" w:hAnsi="Arial" w:cs="Arial"/>
                <w:lang w:val="en-GB" w:eastAsia="en-GB"/>
              </w:rPr>
            </w:pPr>
          </w:p>
        </w:tc>
        <w:tc>
          <w:tcPr>
            <w:tcW w:w="1601" w:type="pct"/>
            <w:gridSpan w:val="3"/>
            <w:tcBorders>
              <w:top w:val="nil"/>
              <w:left w:val="nil"/>
              <w:bottom w:val="single" w:sz="4" w:space="0" w:color="auto"/>
              <w:right w:val="nil"/>
            </w:tcBorders>
            <w:shd w:val="clear" w:color="auto" w:fill="auto"/>
            <w:noWrap/>
            <w:vAlign w:val="center"/>
          </w:tcPr>
          <w:p w:rsidR="00F70CC8" w:rsidRPr="007310E9" w:rsidRDefault="00EA140D" w:rsidP="00F70CC8">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1"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45" w:type="pct"/>
            <w:tcBorders>
              <w:top w:val="single" w:sz="4" w:space="0" w:color="auto"/>
              <w:left w:val="nil"/>
              <w:bottom w:val="nil"/>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p>
        </w:tc>
        <w:tc>
          <w:tcPr>
            <w:tcW w:w="782"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c>
          <w:tcPr>
            <w:tcW w:w="42" w:type="pct"/>
            <w:tcBorders>
              <w:top w:val="nil"/>
              <w:left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42" w:type="pct"/>
            <w:tcBorders>
              <w:top w:val="single" w:sz="4" w:space="0" w:color="auto"/>
              <w:left w:val="nil"/>
              <w:bottom w:val="nil"/>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p>
        </w:tc>
        <w:tc>
          <w:tcPr>
            <w:tcW w:w="777"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1"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5"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2" w:type="pct"/>
            <w:tcBorders>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2"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77"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r w:rsidRPr="007310E9">
              <w:rPr>
                <w:rFonts w:ascii="Arial" w:eastAsia="SimSun" w:hAnsi="Arial" w:cs="Arial"/>
                <w:lang w:val="en-GB" w:eastAsia="en-GB"/>
              </w:rPr>
              <w:t> </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ind w:left="284" w:hanging="284"/>
              <w:rPr>
                <w:rFonts w:ascii="Arial" w:eastAsia="SimSun" w:hAnsi="Arial" w:cs="Arial"/>
                <w:lang w:val="vi-VN" w:eastAsia="en-GB"/>
              </w:rPr>
            </w:pPr>
            <w:r w:rsidRPr="007310E9">
              <w:rPr>
                <w:rFonts w:ascii="Arial" w:eastAsia="SimSun" w:hAnsi="Arial" w:cs="Arial"/>
                <w:lang w:val="vi-VN" w:eastAsia="en-GB"/>
              </w:rPr>
              <w:t>Mua hàng hóa</w:t>
            </w:r>
          </w:p>
        </w:tc>
        <w:tc>
          <w:tcPr>
            <w:tcW w:w="781"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45"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42"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42"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777"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ind w:left="284" w:hanging="284"/>
              <w:rPr>
                <w:rFonts w:ascii="Arial" w:eastAsia="SimSun" w:hAnsi="Arial" w:cs="Arial"/>
                <w:lang w:val="en-GB" w:eastAsia="en-GB"/>
              </w:rPr>
            </w:pPr>
            <w:r w:rsidRPr="007310E9">
              <w:rPr>
                <w:rFonts w:ascii="Arial" w:eastAsia="SimSun" w:hAnsi="Arial" w:cs="Arial"/>
                <w:lang w:val="en-GB" w:eastAsia="en-GB"/>
              </w:rPr>
              <w:t xml:space="preserve">   </w:t>
            </w:r>
            <w:r w:rsidRPr="007310E9">
              <w:rPr>
                <w:rFonts w:ascii="Arial" w:eastAsia="SimSun" w:hAnsi="Arial" w:cs="Arial"/>
                <w:lang w:val="vi-VN" w:eastAsia="en-GB"/>
              </w:rPr>
              <w:t>Từ</w:t>
            </w:r>
            <w:r w:rsidRPr="007310E9">
              <w:rPr>
                <w:rFonts w:ascii="Arial" w:eastAsia="SimSun" w:hAnsi="Arial" w:cs="Arial"/>
                <w:lang w:val="en-GB" w:eastAsia="en-GB"/>
              </w:rPr>
              <w:t xml:space="preserve"> HIE</w:t>
            </w:r>
          </w:p>
        </w:tc>
        <w:tc>
          <w:tcPr>
            <w:tcW w:w="781" w:type="pct"/>
            <w:tcBorders>
              <w:top w:val="nil"/>
              <w:left w:val="nil"/>
              <w:bottom w:val="nil"/>
              <w:right w:val="nil"/>
            </w:tcBorders>
            <w:shd w:val="clear" w:color="auto" w:fill="auto"/>
            <w:noWrap/>
            <w:vAlign w:val="bottom"/>
          </w:tcPr>
          <w:p w:rsidR="00EA140D" w:rsidRPr="007310E9" w:rsidRDefault="00EA140D" w:rsidP="00F70CC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1.706.325</w:t>
            </w:r>
          </w:p>
        </w:tc>
        <w:tc>
          <w:tcPr>
            <w:tcW w:w="45" w:type="pct"/>
            <w:tcBorders>
              <w:top w:val="nil"/>
              <w:left w:val="nil"/>
              <w:bottom w:val="nil"/>
              <w:right w:val="nil"/>
            </w:tcBorders>
            <w:shd w:val="clear" w:color="auto" w:fill="auto"/>
            <w:noWrap/>
            <w:vAlign w:val="bottom"/>
          </w:tcPr>
          <w:p w:rsidR="00EA140D" w:rsidRPr="007310E9" w:rsidRDefault="00EA140D"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tcPr>
          <w:p w:rsidR="00EA140D"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6.914.029</w:t>
            </w:r>
          </w:p>
        </w:tc>
        <w:tc>
          <w:tcPr>
            <w:tcW w:w="42"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18.168.910</w:t>
            </w:r>
          </w:p>
        </w:tc>
        <w:tc>
          <w:tcPr>
            <w:tcW w:w="42"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p>
        </w:tc>
        <w:tc>
          <w:tcPr>
            <w:tcW w:w="777"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73.493.241</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ind w:left="284" w:hanging="284"/>
              <w:rPr>
                <w:rFonts w:ascii="Arial" w:eastAsia="SimSun" w:hAnsi="Arial" w:cs="Arial"/>
                <w:lang w:val="en-GB" w:eastAsia="en-GB"/>
              </w:rPr>
            </w:pPr>
            <w:r w:rsidRPr="007310E9">
              <w:rPr>
                <w:rFonts w:ascii="Arial" w:eastAsia="SimSun" w:hAnsi="Arial" w:cs="Arial"/>
                <w:lang w:val="en-GB" w:eastAsia="en-GB"/>
              </w:rPr>
              <w:t xml:space="preserve">   </w:t>
            </w:r>
            <w:r w:rsidRPr="007310E9">
              <w:rPr>
                <w:rFonts w:ascii="Arial" w:eastAsia="SimSun" w:hAnsi="Arial" w:cs="Arial"/>
                <w:lang w:val="vi-VN" w:eastAsia="en-GB"/>
              </w:rPr>
              <w:t>Từ</w:t>
            </w:r>
            <w:r w:rsidRPr="007310E9">
              <w:rPr>
                <w:rFonts w:ascii="Arial" w:eastAsia="SimSun" w:hAnsi="Arial" w:cs="Arial"/>
                <w:lang w:val="en-GB" w:eastAsia="en-GB"/>
              </w:rPr>
              <w:t xml:space="preserve"> EBRTC</w:t>
            </w:r>
          </w:p>
        </w:tc>
        <w:tc>
          <w:tcPr>
            <w:tcW w:w="781" w:type="pct"/>
            <w:tcBorders>
              <w:top w:val="nil"/>
              <w:left w:val="nil"/>
              <w:bottom w:val="nil"/>
              <w:right w:val="nil"/>
            </w:tcBorders>
            <w:shd w:val="clear" w:color="auto" w:fill="auto"/>
            <w:noWrap/>
            <w:vAlign w:val="bottom"/>
          </w:tcPr>
          <w:p w:rsidR="00EA140D" w:rsidRPr="007310E9" w:rsidRDefault="00EA140D"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48.754</w:t>
            </w:r>
          </w:p>
        </w:tc>
        <w:tc>
          <w:tcPr>
            <w:tcW w:w="45" w:type="pct"/>
            <w:tcBorders>
              <w:top w:val="nil"/>
              <w:left w:val="nil"/>
              <w:bottom w:val="nil"/>
              <w:right w:val="nil"/>
            </w:tcBorders>
            <w:shd w:val="clear" w:color="auto" w:fill="auto"/>
            <w:noWrap/>
            <w:vAlign w:val="bottom"/>
          </w:tcPr>
          <w:p w:rsidR="00EA140D" w:rsidRPr="007310E9" w:rsidRDefault="00EA140D"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tcPr>
          <w:p w:rsidR="00EA140D"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197.551</w:t>
            </w:r>
          </w:p>
        </w:tc>
        <w:tc>
          <w:tcPr>
            <w:tcW w:w="42"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770.722</w:t>
            </w:r>
          </w:p>
        </w:tc>
        <w:tc>
          <w:tcPr>
            <w:tcW w:w="42"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p>
        </w:tc>
        <w:tc>
          <w:tcPr>
            <w:tcW w:w="777"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3.117.570</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ind w:left="284" w:hanging="284"/>
              <w:rPr>
                <w:rFonts w:ascii="Arial" w:eastAsia="SimSun" w:hAnsi="Arial" w:cs="Arial"/>
                <w:lang w:val="en-GB" w:eastAsia="en-GB"/>
              </w:rPr>
            </w:pPr>
          </w:p>
        </w:tc>
        <w:tc>
          <w:tcPr>
            <w:tcW w:w="781" w:type="pct"/>
            <w:tcBorders>
              <w:top w:val="nil"/>
              <w:left w:val="nil"/>
              <w:bottom w:val="nil"/>
              <w:right w:val="nil"/>
            </w:tcBorders>
            <w:shd w:val="clear" w:color="auto" w:fill="auto"/>
            <w:noWrap/>
            <w:vAlign w:val="center"/>
          </w:tcPr>
          <w:p w:rsidR="00EA140D" w:rsidRPr="007310E9" w:rsidRDefault="00EA140D" w:rsidP="00F70CC8">
            <w:pPr>
              <w:spacing w:after="0" w:line="240" w:lineRule="auto"/>
              <w:jc w:val="right"/>
              <w:rPr>
                <w:rFonts w:ascii="Arial" w:eastAsia="SimSun" w:hAnsi="Arial" w:cs="Arial"/>
                <w:lang w:val="en-GB" w:eastAsia="en-GB"/>
              </w:rPr>
            </w:pPr>
          </w:p>
        </w:tc>
        <w:tc>
          <w:tcPr>
            <w:tcW w:w="45" w:type="pct"/>
            <w:tcBorders>
              <w:top w:val="nil"/>
              <w:left w:val="nil"/>
              <w:bottom w:val="nil"/>
              <w:right w:val="nil"/>
            </w:tcBorders>
            <w:shd w:val="clear" w:color="auto" w:fill="auto"/>
            <w:noWrap/>
            <w:vAlign w:val="center"/>
          </w:tcPr>
          <w:p w:rsidR="00EA140D" w:rsidRPr="007310E9" w:rsidRDefault="00EA140D" w:rsidP="00F70CC8">
            <w:pPr>
              <w:spacing w:after="0" w:line="240" w:lineRule="auto"/>
              <w:jc w:val="right"/>
              <w:rPr>
                <w:rFonts w:ascii="Times New Roman" w:eastAsia="SimSun" w:hAnsi="Times New Roman" w:cs="Times New Roman"/>
                <w:sz w:val="20"/>
                <w:szCs w:val="20"/>
                <w:lang w:val="en-GB" w:eastAsia="en-GB"/>
              </w:rPr>
            </w:pPr>
          </w:p>
        </w:tc>
        <w:tc>
          <w:tcPr>
            <w:tcW w:w="782" w:type="pct"/>
            <w:tcBorders>
              <w:top w:val="nil"/>
              <w:left w:val="nil"/>
              <w:bottom w:val="nil"/>
              <w:right w:val="nil"/>
            </w:tcBorders>
            <w:shd w:val="clear" w:color="auto" w:fill="auto"/>
            <w:noWrap/>
            <w:vAlign w:val="center"/>
          </w:tcPr>
          <w:p w:rsidR="00EA140D" w:rsidRPr="007310E9" w:rsidRDefault="00EA140D" w:rsidP="00F70CC8">
            <w:pPr>
              <w:spacing w:after="0" w:line="240" w:lineRule="auto"/>
              <w:jc w:val="right"/>
              <w:rPr>
                <w:rFonts w:ascii="Times New Roman" w:eastAsia="SimSun" w:hAnsi="Times New Roman" w:cs="Times New Roman"/>
                <w:sz w:val="20"/>
                <w:szCs w:val="20"/>
                <w:lang w:val="en-GB" w:eastAsia="en-GB"/>
              </w:rPr>
            </w:pPr>
          </w:p>
        </w:tc>
        <w:tc>
          <w:tcPr>
            <w:tcW w:w="42"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center"/>
            <w:hideMark/>
          </w:tcPr>
          <w:p w:rsidR="00EA140D" w:rsidRPr="007310E9" w:rsidRDefault="00EA140D" w:rsidP="00FD1098">
            <w:pPr>
              <w:spacing w:after="0" w:line="240" w:lineRule="auto"/>
              <w:jc w:val="right"/>
              <w:rPr>
                <w:rFonts w:ascii="Arial" w:eastAsia="SimSun" w:hAnsi="Arial" w:cs="Arial"/>
                <w:lang w:val="en-GB" w:eastAsia="en-GB"/>
              </w:rPr>
            </w:pPr>
          </w:p>
        </w:tc>
        <w:tc>
          <w:tcPr>
            <w:tcW w:w="42" w:type="pct"/>
            <w:tcBorders>
              <w:top w:val="nil"/>
              <w:left w:val="nil"/>
              <w:bottom w:val="nil"/>
              <w:right w:val="nil"/>
            </w:tcBorders>
            <w:shd w:val="clear" w:color="auto" w:fill="auto"/>
            <w:noWrap/>
            <w:vAlign w:val="center"/>
            <w:hideMark/>
          </w:tcPr>
          <w:p w:rsidR="00EA140D" w:rsidRPr="007310E9" w:rsidRDefault="00EA140D" w:rsidP="00FD1098">
            <w:pPr>
              <w:spacing w:after="0" w:line="240" w:lineRule="auto"/>
              <w:jc w:val="right"/>
              <w:rPr>
                <w:rFonts w:ascii="Times New Roman" w:eastAsia="SimSun" w:hAnsi="Times New Roman" w:cs="Times New Roman"/>
                <w:sz w:val="20"/>
                <w:szCs w:val="20"/>
                <w:lang w:val="en-GB" w:eastAsia="en-GB"/>
              </w:rPr>
            </w:pPr>
          </w:p>
        </w:tc>
        <w:tc>
          <w:tcPr>
            <w:tcW w:w="777" w:type="pct"/>
            <w:tcBorders>
              <w:top w:val="nil"/>
              <w:left w:val="nil"/>
              <w:bottom w:val="nil"/>
              <w:right w:val="nil"/>
            </w:tcBorders>
            <w:shd w:val="clear" w:color="auto" w:fill="auto"/>
            <w:noWrap/>
            <w:vAlign w:val="center"/>
            <w:hideMark/>
          </w:tcPr>
          <w:p w:rsidR="00EA140D" w:rsidRPr="007310E9" w:rsidRDefault="00EA140D" w:rsidP="00FD1098">
            <w:pPr>
              <w:spacing w:after="0" w:line="240" w:lineRule="auto"/>
              <w:jc w:val="right"/>
              <w:rPr>
                <w:rFonts w:ascii="Times New Roman" w:eastAsia="SimSun" w:hAnsi="Times New Roman" w:cs="Times New Roman"/>
                <w:sz w:val="20"/>
                <w:szCs w:val="20"/>
                <w:lang w:val="en-GB" w:eastAsia="en-GB"/>
              </w:rPr>
            </w:pP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ind w:left="284" w:hanging="284"/>
              <w:rPr>
                <w:rFonts w:ascii="Arial" w:eastAsia="SimSun" w:hAnsi="Arial" w:cs="Arial"/>
                <w:lang w:val="vi-VN" w:eastAsia="en-GB"/>
              </w:rPr>
            </w:pPr>
            <w:r w:rsidRPr="007310E9">
              <w:rPr>
                <w:rFonts w:ascii="Arial" w:eastAsia="SimSun" w:hAnsi="Arial" w:cs="Arial"/>
                <w:lang w:eastAsia="en-GB"/>
              </w:rPr>
              <w:t>Mua</w:t>
            </w:r>
            <w:r w:rsidRPr="007310E9">
              <w:rPr>
                <w:rFonts w:ascii="Arial" w:eastAsia="SimSun" w:hAnsi="Arial" w:cs="Arial"/>
                <w:lang w:val="vi-VN" w:eastAsia="en-GB"/>
              </w:rPr>
              <w:t xml:space="preserve"> dịch vụ</w:t>
            </w:r>
          </w:p>
        </w:tc>
        <w:tc>
          <w:tcPr>
            <w:tcW w:w="781" w:type="pct"/>
            <w:tcBorders>
              <w:top w:val="nil"/>
              <w:left w:val="nil"/>
              <w:right w:val="nil"/>
            </w:tcBorders>
            <w:shd w:val="clear" w:color="auto" w:fill="auto"/>
            <w:noWrap/>
            <w:vAlign w:val="center"/>
          </w:tcPr>
          <w:p w:rsidR="00EA140D" w:rsidRPr="007310E9" w:rsidRDefault="00EA140D" w:rsidP="00EA140D">
            <w:pPr>
              <w:spacing w:after="0" w:line="240" w:lineRule="auto"/>
              <w:jc w:val="right"/>
              <w:rPr>
                <w:rFonts w:ascii="Arial" w:eastAsia="SimSun" w:hAnsi="Arial" w:cs="Arial"/>
                <w:lang w:val="en-GB" w:eastAsia="en-GB"/>
              </w:rPr>
            </w:pPr>
          </w:p>
        </w:tc>
        <w:tc>
          <w:tcPr>
            <w:tcW w:w="45" w:type="pct"/>
            <w:tcBorders>
              <w:top w:val="nil"/>
              <w:left w:val="nil"/>
              <w:bottom w:val="nil"/>
              <w:right w:val="nil"/>
            </w:tcBorders>
            <w:shd w:val="clear" w:color="auto" w:fill="auto"/>
            <w:noWrap/>
            <w:vAlign w:val="center"/>
          </w:tcPr>
          <w:p w:rsidR="00EA140D" w:rsidRPr="007310E9" w:rsidRDefault="00EA140D" w:rsidP="00F70CC8">
            <w:pPr>
              <w:spacing w:after="0" w:line="240" w:lineRule="auto"/>
              <w:jc w:val="right"/>
              <w:rPr>
                <w:rFonts w:ascii="Times New Roman" w:eastAsia="SimSun" w:hAnsi="Times New Roman" w:cs="Times New Roman"/>
                <w:sz w:val="20"/>
                <w:szCs w:val="20"/>
                <w:lang w:val="en-GB" w:eastAsia="en-GB"/>
              </w:rPr>
            </w:pPr>
          </w:p>
        </w:tc>
        <w:tc>
          <w:tcPr>
            <w:tcW w:w="782" w:type="pct"/>
            <w:tcBorders>
              <w:top w:val="nil"/>
              <w:left w:val="nil"/>
              <w:right w:val="nil"/>
            </w:tcBorders>
            <w:shd w:val="clear" w:color="auto" w:fill="auto"/>
            <w:noWrap/>
            <w:vAlign w:val="center"/>
          </w:tcPr>
          <w:p w:rsidR="00EA140D" w:rsidRPr="007310E9" w:rsidRDefault="00EA140D" w:rsidP="00F70CC8">
            <w:pPr>
              <w:spacing w:after="0" w:line="240" w:lineRule="auto"/>
              <w:jc w:val="right"/>
              <w:rPr>
                <w:rFonts w:ascii="Times New Roman" w:eastAsia="SimSun" w:hAnsi="Times New Roman" w:cs="Times New Roman"/>
                <w:sz w:val="20"/>
                <w:szCs w:val="20"/>
                <w:lang w:val="en-GB" w:eastAsia="en-GB"/>
              </w:rPr>
            </w:pPr>
          </w:p>
        </w:tc>
        <w:tc>
          <w:tcPr>
            <w:tcW w:w="42" w:type="pct"/>
            <w:tcBorders>
              <w:top w:val="nil"/>
              <w:left w:val="nil"/>
              <w:bottom w:val="nil"/>
              <w:right w:val="nil"/>
            </w:tcBorders>
            <w:shd w:val="clear" w:color="auto" w:fill="auto"/>
            <w:noWrap/>
            <w:vAlign w:val="bottom"/>
            <w:hideMark/>
          </w:tcPr>
          <w:p w:rsidR="00EA140D" w:rsidRPr="007310E9" w:rsidRDefault="00EA140D" w:rsidP="00F70CC8">
            <w:pPr>
              <w:spacing w:after="0" w:line="240" w:lineRule="auto"/>
              <w:jc w:val="right"/>
              <w:rPr>
                <w:rFonts w:ascii="Arial" w:eastAsia="SimSun" w:hAnsi="Arial" w:cs="Arial"/>
                <w:lang w:val="en-GB" w:eastAsia="en-GB"/>
              </w:rPr>
            </w:pPr>
          </w:p>
        </w:tc>
        <w:tc>
          <w:tcPr>
            <w:tcW w:w="782" w:type="pct"/>
            <w:tcBorders>
              <w:top w:val="nil"/>
              <w:left w:val="nil"/>
              <w:right w:val="nil"/>
            </w:tcBorders>
            <w:shd w:val="clear" w:color="auto" w:fill="auto"/>
            <w:noWrap/>
            <w:vAlign w:val="center"/>
            <w:hideMark/>
          </w:tcPr>
          <w:p w:rsidR="00EA140D" w:rsidRPr="007310E9" w:rsidRDefault="00EA140D" w:rsidP="00FD1098">
            <w:pPr>
              <w:spacing w:after="0" w:line="240" w:lineRule="auto"/>
              <w:jc w:val="right"/>
              <w:rPr>
                <w:rFonts w:ascii="Times New Roman" w:eastAsia="SimSun" w:hAnsi="Times New Roman" w:cs="Times New Roman"/>
                <w:sz w:val="20"/>
                <w:szCs w:val="20"/>
                <w:lang w:val="en-GB" w:eastAsia="en-GB"/>
              </w:rPr>
            </w:pPr>
          </w:p>
        </w:tc>
        <w:tc>
          <w:tcPr>
            <w:tcW w:w="42" w:type="pct"/>
            <w:tcBorders>
              <w:top w:val="nil"/>
              <w:left w:val="nil"/>
              <w:bottom w:val="nil"/>
              <w:right w:val="nil"/>
            </w:tcBorders>
            <w:shd w:val="clear" w:color="auto" w:fill="auto"/>
            <w:noWrap/>
            <w:vAlign w:val="center"/>
            <w:hideMark/>
          </w:tcPr>
          <w:p w:rsidR="00EA140D" w:rsidRPr="007310E9" w:rsidRDefault="00EA140D" w:rsidP="00FD1098">
            <w:pPr>
              <w:spacing w:after="0" w:line="240" w:lineRule="auto"/>
              <w:jc w:val="right"/>
              <w:rPr>
                <w:rFonts w:ascii="Times New Roman" w:eastAsia="SimSun" w:hAnsi="Times New Roman" w:cs="Times New Roman"/>
                <w:sz w:val="20"/>
                <w:szCs w:val="20"/>
                <w:lang w:val="en-GB" w:eastAsia="en-GB"/>
              </w:rPr>
            </w:pPr>
          </w:p>
        </w:tc>
        <w:tc>
          <w:tcPr>
            <w:tcW w:w="777" w:type="pct"/>
            <w:tcBorders>
              <w:top w:val="nil"/>
              <w:left w:val="nil"/>
              <w:right w:val="nil"/>
            </w:tcBorders>
            <w:shd w:val="clear" w:color="auto" w:fill="auto"/>
            <w:noWrap/>
            <w:vAlign w:val="center"/>
            <w:hideMark/>
          </w:tcPr>
          <w:p w:rsidR="00EA140D" w:rsidRPr="007310E9" w:rsidRDefault="00EA140D" w:rsidP="00FD1098">
            <w:pPr>
              <w:spacing w:after="0" w:line="240" w:lineRule="auto"/>
              <w:jc w:val="right"/>
              <w:rPr>
                <w:rFonts w:ascii="Times New Roman" w:eastAsia="SimSun" w:hAnsi="Times New Roman" w:cs="Times New Roman"/>
                <w:sz w:val="20"/>
                <w:szCs w:val="20"/>
                <w:lang w:val="en-GB" w:eastAsia="en-GB"/>
              </w:rPr>
            </w:pPr>
          </w:p>
        </w:tc>
      </w:tr>
      <w:tr w:rsidR="007310E9" w:rsidRPr="007310E9" w:rsidTr="00FD1098">
        <w:trPr>
          <w:trHeight w:val="227"/>
        </w:trPr>
        <w:tc>
          <w:tcPr>
            <w:tcW w:w="1748" w:type="pct"/>
            <w:tcBorders>
              <w:top w:val="nil"/>
              <w:left w:val="nil"/>
              <w:bottom w:val="nil"/>
              <w:right w:val="nil"/>
            </w:tcBorders>
            <w:shd w:val="clear" w:color="auto" w:fill="auto"/>
            <w:noWrap/>
            <w:vAlign w:val="bottom"/>
          </w:tcPr>
          <w:p w:rsidR="009065B9" w:rsidRPr="007310E9" w:rsidRDefault="009065B9" w:rsidP="00F70CC8">
            <w:pPr>
              <w:spacing w:after="0" w:line="240" w:lineRule="auto"/>
              <w:ind w:left="142"/>
              <w:rPr>
                <w:rFonts w:ascii="Arial" w:eastAsia="SimSun" w:hAnsi="Arial" w:cs="Arial"/>
                <w:lang w:val="en-GB" w:eastAsia="en-GB"/>
              </w:rPr>
            </w:pPr>
            <w:r w:rsidRPr="007310E9">
              <w:rPr>
                <w:rFonts w:ascii="Arial" w:eastAsia="SimSun" w:hAnsi="Arial" w:cs="Arial"/>
                <w:lang w:val="vi-VN" w:eastAsia="en-GB"/>
              </w:rPr>
              <w:t>Từ</w:t>
            </w:r>
            <w:r w:rsidRPr="007310E9">
              <w:rPr>
                <w:rFonts w:ascii="Arial" w:eastAsia="SimSun" w:hAnsi="Arial" w:cs="Arial"/>
                <w:lang w:val="en-GB" w:eastAsia="en-GB"/>
              </w:rPr>
              <w:t xml:space="preserve"> HIE</w:t>
            </w:r>
          </w:p>
        </w:tc>
        <w:tc>
          <w:tcPr>
            <w:tcW w:w="781" w:type="pct"/>
            <w:tcBorders>
              <w:top w:val="nil"/>
              <w:left w:val="nil"/>
              <w:right w:val="nil"/>
            </w:tcBorders>
            <w:shd w:val="clear" w:color="auto" w:fill="auto"/>
            <w:noWrap/>
            <w:vAlign w:val="center"/>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3.072.223</w:t>
            </w:r>
          </w:p>
        </w:tc>
        <w:tc>
          <w:tcPr>
            <w:tcW w:w="45"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12.448.649</w:t>
            </w:r>
          </w:p>
        </w:tc>
        <w:tc>
          <w:tcPr>
            <w:tcW w:w="42"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Times New Roman" w:eastAsia="SimSun" w:hAnsi="Times New Roman" w:cs="Times New Roman"/>
                <w:sz w:val="20"/>
                <w:szCs w:val="20"/>
                <w:lang w:val="en-GB" w:eastAsia="en-GB"/>
              </w:rPr>
              <w:t>6.837.689</w:t>
            </w:r>
          </w:p>
        </w:tc>
        <w:tc>
          <w:tcPr>
            <w:tcW w:w="42"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777" w:type="pct"/>
            <w:tcBorders>
              <w:top w:val="nil"/>
              <w:left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27.658.453</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ind w:left="574" w:hanging="432"/>
              <w:rPr>
                <w:rFonts w:ascii="Arial" w:eastAsia="SimSun" w:hAnsi="Arial" w:cs="Arial"/>
                <w:lang w:val="vi-VN" w:eastAsia="en-GB" w:bidi="km-KH"/>
              </w:rPr>
            </w:pPr>
            <w:r w:rsidRPr="007310E9">
              <w:rPr>
                <w:rFonts w:ascii="Arial" w:eastAsia="SimSun" w:hAnsi="Arial" w:cs="Arial"/>
                <w:lang w:val="vi-VN" w:eastAsia="en-GB"/>
              </w:rPr>
              <w:t>Trả</w:t>
            </w:r>
            <w:r w:rsidRPr="007310E9">
              <w:rPr>
                <w:rFonts w:ascii="Arial" w:eastAsia="SimSun" w:hAnsi="Arial" w:cs="Arial"/>
                <w:lang w:val="en-GB" w:eastAsia="en-GB"/>
              </w:rPr>
              <w:t xml:space="preserve"> RGPLC cho </w:t>
            </w:r>
            <w:r w:rsidRPr="007310E9">
              <w:rPr>
                <w:rFonts w:ascii="Arial" w:eastAsia="SimSun" w:hAnsi="Arial" w:cs="Arial"/>
                <w:lang w:val="vi-VN" w:eastAsia="en-GB"/>
              </w:rPr>
              <w:t>công tác TĐC</w:t>
            </w:r>
          </w:p>
        </w:tc>
        <w:tc>
          <w:tcPr>
            <w:tcW w:w="781" w:type="pct"/>
            <w:tcBorders>
              <w:top w:val="nil"/>
              <w:left w:val="nil"/>
              <w:bottom w:val="single" w:sz="4" w:space="0" w:color="auto"/>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415.775</w:t>
            </w:r>
          </w:p>
        </w:tc>
        <w:tc>
          <w:tcPr>
            <w:tcW w:w="45"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single" w:sz="4"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1.684.720</w:t>
            </w:r>
          </w:p>
        </w:tc>
        <w:tc>
          <w:tcPr>
            <w:tcW w:w="42"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jc w:val="right"/>
              <w:rPr>
                <w:rFonts w:ascii="Times New Roman" w:eastAsia="SimSun" w:hAnsi="Times New Roman" w:cs="Times New Roman"/>
                <w:sz w:val="20"/>
                <w:szCs w:val="20"/>
                <w:lang w:val="en-GB" w:eastAsia="en-GB"/>
              </w:rPr>
            </w:pPr>
          </w:p>
        </w:tc>
        <w:tc>
          <w:tcPr>
            <w:tcW w:w="782" w:type="pct"/>
            <w:tcBorders>
              <w:top w:val="nil"/>
              <w:left w:val="nil"/>
              <w:bottom w:val="single" w:sz="4"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7.865.000</w:t>
            </w:r>
          </w:p>
        </w:tc>
        <w:tc>
          <w:tcPr>
            <w:tcW w:w="42"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777" w:type="pct"/>
            <w:tcBorders>
              <w:top w:val="nil"/>
              <w:left w:val="nil"/>
              <w:bottom w:val="single" w:sz="4"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31.813.925</w:t>
            </w: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rPr>
                <w:rFonts w:ascii="Arial" w:eastAsia="SimSun" w:hAnsi="Arial" w:cs="Arial"/>
                <w:lang w:val="en-GB" w:eastAsia="en-GB"/>
              </w:rPr>
            </w:pPr>
          </w:p>
        </w:tc>
        <w:tc>
          <w:tcPr>
            <w:tcW w:w="781" w:type="pct"/>
            <w:tcBorders>
              <w:top w:val="single" w:sz="4" w:space="0" w:color="auto"/>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45"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Times New Roman" w:eastAsia="SimSun" w:hAnsi="Times New Roman" w:cs="Times New Roman"/>
                <w:sz w:val="20"/>
                <w:szCs w:val="20"/>
                <w:lang w:val="en-GB" w:eastAsia="en-GB"/>
              </w:rPr>
            </w:pPr>
          </w:p>
        </w:tc>
        <w:tc>
          <w:tcPr>
            <w:tcW w:w="782" w:type="pct"/>
            <w:tcBorders>
              <w:top w:val="single" w:sz="4" w:space="0" w:color="auto"/>
              <w:left w:val="nil"/>
              <w:bottom w:val="nil"/>
              <w:right w:val="nil"/>
            </w:tcBorders>
            <w:shd w:val="clear" w:color="auto" w:fill="auto"/>
            <w:noWrap/>
            <w:vAlign w:val="bottom"/>
          </w:tcPr>
          <w:p w:rsidR="009065B9" w:rsidRPr="007310E9" w:rsidRDefault="009065B9" w:rsidP="00F70CC8">
            <w:pPr>
              <w:spacing w:after="0" w:line="240" w:lineRule="auto"/>
              <w:jc w:val="right"/>
              <w:rPr>
                <w:rFonts w:ascii="Times New Roman" w:eastAsia="SimSun" w:hAnsi="Times New Roman" w:cs="Times New Roman"/>
                <w:sz w:val="20"/>
                <w:szCs w:val="20"/>
                <w:lang w:val="en-GB" w:eastAsia="en-GB"/>
              </w:rPr>
            </w:pPr>
          </w:p>
        </w:tc>
        <w:tc>
          <w:tcPr>
            <w:tcW w:w="42"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jc w:val="right"/>
              <w:rPr>
                <w:rFonts w:ascii="Times New Roman" w:eastAsia="SimSun" w:hAnsi="Times New Roman" w:cs="Times New Roman"/>
                <w:sz w:val="20"/>
                <w:szCs w:val="20"/>
                <w:lang w:val="en-GB" w:eastAsia="en-GB"/>
              </w:rPr>
            </w:pPr>
          </w:p>
        </w:tc>
        <w:tc>
          <w:tcPr>
            <w:tcW w:w="782" w:type="pct"/>
            <w:tcBorders>
              <w:top w:val="single" w:sz="4" w:space="0" w:color="auto"/>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42"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Times New Roman" w:eastAsia="SimSun" w:hAnsi="Times New Roman" w:cs="Times New Roman"/>
                <w:sz w:val="20"/>
                <w:szCs w:val="20"/>
                <w:lang w:val="en-GB" w:eastAsia="en-GB"/>
              </w:rPr>
            </w:pPr>
          </w:p>
        </w:tc>
        <w:tc>
          <w:tcPr>
            <w:tcW w:w="777" w:type="pct"/>
            <w:tcBorders>
              <w:top w:val="single" w:sz="4" w:space="0" w:color="auto"/>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Times New Roman" w:eastAsia="SimSun" w:hAnsi="Times New Roman" w:cs="Times New Roman"/>
                <w:sz w:val="20"/>
                <w:szCs w:val="20"/>
                <w:lang w:val="en-GB" w:eastAsia="en-GB"/>
              </w:rPr>
            </w:pPr>
          </w:p>
        </w:tc>
      </w:tr>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rPr>
                <w:rFonts w:ascii="Arial" w:eastAsia="SimSun" w:hAnsi="Arial" w:cs="Arial"/>
                <w:lang w:val="en-GB" w:eastAsia="en-GB"/>
              </w:rPr>
            </w:pPr>
          </w:p>
        </w:tc>
        <w:tc>
          <w:tcPr>
            <w:tcW w:w="781" w:type="pct"/>
            <w:tcBorders>
              <w:top w:val="nil"/>
              <w:left w:val="nil"/>
              <w:bottom w:val="double" w:sz="6"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5.243.077</w:t>
            </w:r>
          </w:p>
        </w:tc>
        <w:tc>
          <w:tcPr>
            <w:tcW w:w="45"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21.244.949</w:t>
            </w:r>
          </w:p>
        </w:tc>
        <w:tc>
          <w:tcPr>
            <w:tcW w:w="42"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33.642.321</w:t>
            </w:r>
          </w:p>
        </w:tc>
        <w:tc>
          <w:tcPr>
            <w:tcW w:w="42"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777" w:type="pct"/>
            <w:tcBorders>
              <w:top w:val="nil"/>
              <w:left w:val="nil"/>
              <w:bottom w:val="double" w:sz="6"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136.083.189</w:t>
            </w:r>
          </w:p>
        </w:tc>
      </w:tr>
    </w:tbl>
    <w:p w:rsidR="000A1754" w:rsidRPr="007310E9" w:rsidRDefault="000A1754" w:rsidP="000A1754">
      <w:pPr>
        <w:ind w:left="720"/>
        <w:jc w:val="both"/>
        <w:rPr>
          <w:rFonts w:asciiTheme="majorHAnsi" w:hAnsiTheme="majorHAnsi" w:cstheme="majorHAnsi"/>
          <w:sz w:val="26"/>
          <w:szCs w:val="26"/>
        </w:rPr>
      </w:pPr>
    </w:p>
    <w:tbl>
      <w:tblPr>
        <w:tblW w:w="4973" w:type="pct"/>
        <w:tblLayout w:type="fixed"/>
        <w:tblCellMar>
          <w:left w:w="28" w:type="dxa"/>
          <w:right w:w="28" w:type="dxa"/>
        </w:tblCellMar>
        <w:tblLook w:val="04A0" w:firstRow="1" w:lastRow="0" w:firstColumn="1" w:lastColumn="0" w:noHBand="0" w:noVBand="1"/>
      </w:tblPr>
      <w:tblGrid>
        <w:gridCol w:w="3519"/>
        <w:gridCol w:w="1572"/>
        <w:gridCol w:w="91"/>
        <w:gridCol w:w="1574"/>
        <w:gridCol w:w="85"/>
        <w:gridCol w:w="1574"/>
        <w:gridCol w:w="85"/>
        <w:gridCol w:w="1564"/>
      </w:tblGrid>
      <w:tr w:rsidR="007310E9" w:rsidRPr="007310E9" w:rsidTr="00D37C50">
        <w:trPr>
          <w:trHeight w:val="227"/>
        </w:trPr>
        <w:tc>
          <w:tcPr>
            <w:tcW w:w="1748" w:type="pct"/>
            <w:tcBorders>
              <w:top w:val="nil"/>
              <w:left w:val="nil"/>
              <w:bottom w:val="nil"/>
              <w:right w:val="nil"/>
            </w:tcBorders>
            <w:shd w:val="clear" w:color="auto" w:fill="auto"/>
            <w:noWrap/>
            <w:vAlign w:val="bottom"/>
            <w:hideMark/>
          </w:tcPr>
          <w:p w:rsidR="00EA140D" w:rsidRPr="007310E9" w:rsidRDefault="00EA140D" w:rsidP="00B812F6">
            <w:pPr>
              <w:spacing w:after="0" w:line="240" w:lineRule="auto"/>
              <w:rPr>
                <w:rFonts w:ascii="Arial" w:eastAsia="SimSun" w:hAnsi="Arial" w:cs="Arial"/>
                <w:lang w:val="en-GB" w:eastAsia="en-GB"/>
              </w:rPr>
            </w:pPr>
            <w:r w:rsidRPr="007310E9">
              <w:rPr>
                <w:rFonts w:ascii="Arial" w:eastAsia="SimSun" w:hAnsi="Arial" w:cs="Arial"/>
                <w:lang w:val="en-GB" w:eastAsia="en-GB"/>
              </w:rPr>
              <w:t>Lãi vay từ HIE</w:t>
            </w:r>
          </w:p>
        </w:tc>
        <w:tc>
          <w:tcPr>
            <w:tcW w:w="781" w:type="pct"/>
            <w:tcBorders>
              <w:top w:val="nil"/>
              <w:left w:val="nil"/>
              <w:bottom w:val="double" w:sz="6" w:space="0" w:color="auto"/>
              <w:right w:val="nil"/>
            </w:tcBorders>
            <w:shd w:val="clear" w:color="auto" w:fill="auto"/>
            <w:noWrap/>
            <w:vAlign w:val="bottom"/>
          </w:tcPr>
          <w:p w:rsidR="00EA140D" w:rsidRPr="007310E9" w:rsidRDefault="009065B9" w:rsidP="00B812F6">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3.245.755</w:t>
            </w:r>
          </w:p>
        </w:tc>
        <w:tc>
          <w:tcPr>
            <w:tcW w:w="45" w:type="pct"/>
            <w:tcBorders>
              <w:top w:val="nil"/>
              <w:left w:val="nil"/>
              <w:bottom w:val="nil"/>
              <w:right w:val="nil"/>
            </w:tcBorders>
            <w:shd w:val="clear" w:color="auto" w:fill="auto"/>
            <w:noWrap/>
            <w:vAlign w:val="bottom"/>
          </w:tcPr>
          <w:p w:rsidR="00EA140D" w:rsidRPr="007310E9" w:rsidRDefault="00EA140D" w:rsidP="00B812F6">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tcPr>
          <w:p w:rsidR="00EA140D" w:rsidRPr="007310E9" w:rsidRDefault="009065B9"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13.151.799</w:t>
            </w:r>
          </w:p>
        </w:tc>
        <w:tc>
          <w:tcPr>
            <w:tcW w:w="42" w:type="pct"/>
            <w:tcBorders>
              <w:top w:val="nil"/>
              <w:left w:val="nil"/>
              <w:bottom w:val="nil"/>
              <w:right w:val="nil"/>
            </w:tcBorders>
            <w:shd w:val="clear" w:color="auto" w:fill="auto"/>
            <w:noWrap/>
            <w:vAlign w:val="bottom"/>
            <w:hideMark/>
          </w:tcPr>
          <w:p w:rsidR="00EA140D" w:rsidRPr="007310E9" w:rsidRDefault="00EA140D" w:rsidP="00B812F6">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497.719</w:t>
            </w:r>
          </w:p>
        </w:tc>
        <w:tc>
          <w:tcPr>
            <w:tcW w:w="42" w:type="pct"/>
            <w:tcBorders>
              <w:top w:val="nil"/>
              <w:left w:val="nil"/>
              <w:bottom w:val="nil"/>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p>
        </w:tc>
        <w:tc>
          <w:tcPr>
            <w:tcW w:w="777" w:type="pct"/>
            <w:tcBorders>
              <w:top w:val="nil"/>
              <w:left w:val="nil"/>
              <w:bottom w:val="double" w:sz="6" w:space="0" w:color="auto"/>
              <w:right w:val="nil"/>
            </w:tcBorders>
            <w:shd w:val="clear" w:color="auto" w:fill="auto"/>
            <w:noWrap/>
            <w:vAlign w:val="bottom"/>
            <w:hideMark/>
          </w:tcPr>
          <w:p w:rsidR="00EA140D" w:rsidRPr="007310E9" w:rsidRDefault="00EA140D"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2.013.273</w:t>
            </w:r>
          </w:p>
        </w:tc>
      </w:tr>
    </w:tbl>
    <w:p w:rsidR="0039130A" w:rsidRPr="007310E9" w:rsidRDefault="0039130A" w:rsidP="000A1754">
      <w:pPr>
        <w:ind w:left="720"/>
        <w:jc w:val="both"/>
        <w:rPr>
          <w:rFonts w:asciiTheme="majorHAnsi" w:hAnsiTheme="majorHAnsi" w:cstheme="majorHAnsi"/>
          <w:sz w:val="26"/>
          <w:szCs w:val="26"/>
        </w:rPr>
      </w:pPr>
    </w:p>
    <w:p w:rsidR="0039130A" w:rsidRPr="007310E9" w:rsidRDefault="0039130A" w:rsidP="0039130A">
      <w:pPr>
        <w:pStyle w:val="ListParagraph"/>
        <w:ind w:left="1440"/>
        <w:jc w:val="both"/>
        <w:rPr>
          <w:rFonts w:asciiTheme="majorHAnsi" w:hAnsiTheme="majorHAnsi" w:cstheme="majorHAnsi"/>
          <w:sz w:val="26"/>
          <w:szCs w:val="26"/>
        </w:rPr>
      </w:pPr>
    </w:p>
    <w:p w:rsidR="000A1754" w:rsidRPr="007310E9" w:rsidRDefault="000A1754" w:rsidP="000A1754">
      <w:pPr>
        <w:pStyle w:val="ListParagraph"/>
        <w:numPr>
          <w:ilvl w:val="0"/>
          <w:numId w:val="15"/>
        </w:numPr>
        <w:jc w:val="both"/>
        <w:rPr>
          <w:rFonts w:asciiTheme="majorHAnsi" w:hAnsiTheme="majorHAnsi" w:cstheme="majorHAnsi"/>
          <w:sz w:val="26"/>
          <w:szCs w:val="26"/>
        </w:rPr>
      </w:pPr>
      <w:r w:rsidRPr="007310E9">
        <w:rPr>
          <w:rFonts w:asciiTheme="majorHAnsi" w:hAnsiTheme="majorHAnsi" w:cstheme="majorHAnsi"/>
          <w:sz w:val="26"/>
          <w:szCs w:val="26"/>
        </w:rPr>
        <w:t>Số dư cuối năm phát sinh từ các giao dịch với các bên liên quan</w:t>
      </w:r>
    </w:p>
    <w:tbl>
      <w:tblPr>
        <w:tblW w:w="4974" w:type="pct"/>
        <w:tblLayout w:type="fixed"/>
        <w:tblCellMar>
          <w:left w:w="28" w:type="dxa"/>
          <w:right w:w="28" w:type="dxa"/>
        </w:tblCellMar>
        <w:tblLook w:val="04A0" w:firstRow="1" w:lastRow="0" w:firstColumn="1" w:lastColumn="0" w:noHBand="0" w:noVBand="1"/>
      </w:tblPr>
      <w:tblGrid>
        <w:gridCol w:w="3521"/>
        <w:gridCol w:w="1572"/>
        <w:gridCol w:w="95"/>
        <w:gridCol w:w="1500"/>
        <w:gridCol w:w="161"/>
        <w:gridCol w:w="1574"/>
        <w:gridCol w:w="87"/>
        <w:gridCol w:w="1556"/>
      </w:tblGrid>
      <w:tr w:rsidR="007310E9" w:rsidRPr="007310E9" w:rsidTr="005362FF">
        <w:trPr>
          <w:trHeight w:val="276"/>
        </w:trPr>
        <w:tc>
          <w:tcPr>
            <w:tcW w:w="1749" w:type="pct"/>
            <w:tcBorders>
              <w:top w:val="nil"/>
              <w:left w:val="nil"/>
              <w:bottom w:val="nil"/>
              <w:right w:val="nil"/>
            </w:tcBorders>
            <w:shd w:val="clear" w:color="auto" w:fill="auto"/>
            <w:noWrap/>
            <w:vAlign w:val="bottom"/>
          </w:tcPr>
          <w:p w:rsidR="00F70CC8" w:rsidRPr="007310E9" w:rsidRDefault="00F70CC8" w:rsidP="00F70CC8">
            <w:pPr>
              <w:spacing w:after="0" w:line="240" w:lineRule="auto"/>
              <w:rPr>
                <w:rFonts w:ascii="Arial" w:eastAsia="SimSun" w:hAnsi="Arial" w:cs="Arial"/>
                <w:lang w:val="en-GB" w:eastAsia="en-GB"/>
              </w:rPr>
            </w:pPr>
          </w:p>
        </w:tc>
        <w:tc>
          <w:tcPr>
            <w:tcW w:w="1573" w:type="pct"/>
            <w:gridSpan w:val="3"/>
            <w:tcBorders>
              <w:top w:val="nil"/>
              <w:left w:val="nil"/>
              <w:bottom w:val="single" w:sz="4" w:space="0" w:color="auto"/>
              <w:right w:val="nil"/>
            </w:tcBorders>
            <w:shd w:val="clear" w:color="auto" w:fill="auto"/>
            <w:noWrap/>
            <w:vAlign w:val="center"/>
          </w:tcPr>
          <w:p w:rsidR="00F70CC8" w:rsidRPr="007310E9" w:rsidRDefault="009065B9" w:rsidP="00F70CC8">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80" w:type="pct"/>
            <w:tcBorders>
              <w:top w:val="nil"/>
              <w:left w:val="nil"/>
              <w:bottom w:val="nil"/>
              <w:right w:val="nil"/>
            </w:tcBorders>
            <w:shd w:val="clear" w:color="auto" w:fill="auto"/>
            <w:noWrap/>
            <w:vAlign w:val="bottom"/>
          </w:tcPr>
          <w:p w:rsidR="00F70CC8" w:rsidRPr="007310E9" w:rsidRDefault="00F70CC8" w:rsidP="00F70CC8">
            <w:pPr>
              <w:spacing w:after="0" w:line="240" w:lineRule="auto"/>
              <w:jc w:val="center"/>
              <w:rPr>
                <w:rFonts w:ascii="Arial" w:eastAsia="SimSun" w:hAnsi="Arial" w:cs="Arial"/>
                <w:lang w:val="en-GB" w:eastAsia="en-GB"/>
              </w:rPr>
            </w:pPr>
          </w:p>
        </w:tc>
        <w:tc>
          <w:tcPr>
            <w:tcW w:w="1598" w:type="pct"/>
            <w:gridSpan w:val="3"/>
            <w:tcBorders>
              <w:top w:val="nil"/>
              <w:left w:val="nil"/>
              <w:bottom w:val="single" w:sz="4" w:space="0" w:color="auto"/>
              <w:right w:val="nil"/>
            </w:tcBorders>
            <w:shd w:val="clear" w:color="auto" w:fill="auto"/>
            <w:noWrap/>
            <w:vAlign w:val="center"/>
          </w:tcPr>
          <w:p w:rsidR="00F70CC8" w:rsidRPr="007310E9" w:rsidRDefault="009065B9" w:rsidP="00F70CC8">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310E9" w:rsidRPr="007310E9" w:rsidTr="005362FF">
        <w:trPr>
          <w:trHeight w:val="276"/>
        </w:trPr>
        <w:tc>
          <w:tcPr>
            <w:tcW w:w="1749"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1" w:type="pct"/>
            <w:tcBorders>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47" w:type="pct"/>
            <w:tcBorders>
              <w:top w:val="single" w:sz="4" w:space="0" w:color="auto"/>
              <w:left w:val="nil"/>
              <w:bottom w:val="nil"/>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p>
        </w:tc>
        <w:tc>
          <w:tcPr>
            <w:tcW w:w="745"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c>
          <w:tcPr>
            <w:tcW w:w="80"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43" w:type="pct"/>
            <w:tcBorders>
              <w:top w:val="single" w:sz="4" w:space="0" w:color="auto"/>
              <w:left w:val="nil"/>
              <w:bottom w:val="nil"/>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p>
        </w:tc>
        <w:tc>
          <w:tcPr>
            <w:tcW w:w="773"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r>
      <w:tr w:rsidR="007310E9" w:rsidRPr="007310E9" w:rsidTr="005362FF">
        <w:trPr>
          <w:trHeight w:val="264"/>
        </w:trPr>
        <w:tc>
          <w:tcPr>
            <w:tcW w:w="1749"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1"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7"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45"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80"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3"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73"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r w:rsidRPr="007310E9">
              <w:rPr>
                <w:rFonts w:ascii="Arial" w:eastAsia="SimSun" w:hAnsi="Arial" w:cs="Arial"/>
                <w:lang w:val="en-GB" w:eastAsia="en-GB"/>
              </w:rPr>
              <w:t> </w:t>
            </w:r>
          </w:p>
        </w:tc>
      </w:tr>
      <w:tr w:rsidR="007310E9" w:rsidRPr="007310E9" w:rsidTr="00511CD6">
        <w:trPr>
          <w:trHeight w:val="321"/>
        </w:trPr>
        <w:tc>
          <w:tcPr>
            <w:tcW w:w="1749" w:type="pct"/>
            <w:tcBorders>
              <w:top w:val="nil"/>
              <w:left w:val="nil"/>
              <w:bottom w:val="nil"/>
              <w:right w:val="nil"/>
            </w:tcBorders>
            <w:shd w:val="clear" w:color="auto" w:fill="auto"/>
            <w:noWrap/>
            <w:vAlign w:val="bottom"/>
            <w:hideMark/>
          </w:tcPr>
          <w:p w:rsidR="00F70CC8" w:rsidRPr="007310E9" w:rsidRDefault="00511CD6" w:rsidP="00F70CC8">
            <w:pPr>
              <w:spacing w:after="0" w:line="240" w:lineRule="auto"/>
              <w:rPr>
                <w:rFonts w:ascii="Arial" w:eastAsia="SimSun" w:hAnsi="Arial" w:cs="Arial"/>
                <w:lang w:val="en-GB" w:eastAsia="en-GB"/>
              </w:rPr>
            </w:pPr>
            <w:r w:rsidRPr="007310E9">
              <w:rPr>
                <w:rFonts w:ascii="Arial" w:eastAsia="SimSun" w:hAnsi="Arial" w:cs="Arial"/>
                <w:lang w:val="en-GB" w:eastAsia="en-GB"/>
              </w:rPr>
              <w:t>Phải trả</w:t>
            </w:r>
            <w:r w:rsidR="00F70CC8" w:rsidRPr="007310E9">
              <w:rPr>
                <w:rFonts w:ascii="Arial" w:eastAsia="SimSun" w:hAnsi="Arial" w:cs="Arial"/>
                <w:lang w:val="vi-VN" w:eastAsia="en-GB"/>
              </w:rPr>
              <w:t xml:space="preserve"> cho</w:t>
            </w:r>
            <w:r w:rsidR="00F70CC8" w:rsidRPr="007310E9">
              <w:rPr>
                <w:rFonts w:ascii="Arial" w:eastAsia="SimSun" w:hAnsi="Arial" w:cs="Arial"/>
                <w:lang w:val="en-GB" w:eastAsia="en-GB"/>
              </w:rPr>
              <w:t>:</w:t>
            </w:r>
          </w:p>
        </w:tc>
        <w:tc>
          <w:tcPr>
            <w:tcW w:w="781"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47"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745"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80"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tcPr>
          <w:p w:rsidR="00F70CC8" w:rsidRPr="007310E9" w:rsidRDefault="00F70CC8" w:rsidP="00F70CC8">
            <w:pPr>
              <w:spacing w:after="0" w:line="240" w:lineRule="auto"/>
              <w:jc w:val="right"/>
              <w:rPr>
                <w:rFonts w:ascii="Arial" w:eastAsia="SimSun" w:hAnsi="Arial" w:cs="Arial"/>
                <w:lang w:val="en-GB" w:eastAsia="en-GB"/>
              </w:rPr>
            </w:pPr>
          </w:p>
        </w:tc>
        <w:tc>
          <w:tcPr>
            <w:tcW w:w="43" w:type="pct"/>
            <w:tcBorders>
              <w:top w:val="nil"/>
              <w:left w:val="nil"/>
              <w:bottom w:val="nil"/>
              <w:right w:val="nil"/>
            </w:tcBorders>
            <w:shd w:val="clear" w:color="auto" w:fill="auto"/>
            <w:noWrap/>
            <w:vAlign w:val="bottom"/>
          </w:tcPr>
          <w:p w:rsidR="00F70CC8" w:rsidRPr="007310E9" w:rsidRDefault="00F70CC8" w:rsidP="00F70CC8">
            <w:pPr>
              <w:spacing w:after="0" w:line="240" w:lineRule="auto"/>
              <w:jc w:val="right"/>
              <w:rPr>
                <w:rFonts w:ascii="Arial" w:eastAsia="SimSun" w:hAnsi="Arial" w:cs="Arial"/>
                <w:lang w:val="en-GB" w:eastAsia="en-GB"/>
              </w:rPr>
            </w:pPr>
          </w:p>
        </w:tc>
        <w:tc>
          <w:tcPr>
            <w:tcW w:w="773" w:type="pct"/>
            <w:tcBorders>
              <w:top w:val="nil"/>
              <w:left w:val="nil"/>
              <w:bottom w:val="nil"/>
              <w:right w:val="nil"/>
            </w:tcBorders>
            <w:shd w:val="clear" w:color="auto" w:fill="auto"/>
            <w:noWrap/>
            <w:vAlign w:val="bottom"/>
          </w:tcPr>
          <w:p w:rsidR="00F70CC8" w:rsidRPr="007310E9" w:rsidRDefault="00F70CC8" w:rsidP="00F70CC8">
            <w:pPr>
              <w:spacing w:after="0" w:line="240" w:lineRule="auto"/>
              <w:jc w:val="right"/>
              <w:rPr>
                <w:rFonts w:ascii="Arial" w:eastAsia="SimSun" w:hAnsi="Arial" w:cs="Arial"/>
                <w:lang w:val="en-GB" w:eastAsia="en-GB"/>
              </w:rPr>
            </w:pPr>
          </w:p>
        </w:tc>
      </w:tr>
      <w:tr w:rsidR="007310E9" w:rsidRPr="007310E9" w:rsidTr="005421EC">
        <w:trPr>
          <w:trHeight w:val="264"/>
        </w:trPr>
        <w:tc>
          <w:tcPr>
            <w:tcW w:w="1749"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rPr>
                <w:rFonts w:ascii="Arial" w:eastAsia="SimSun" w:hAnsi="Arial" w:cs="Arial"/>
                <w:lang w:val="en-GB" w:eastAsia="en-GB"/>
              </w:rPr>
            </w:pPr>
            <w:r w:rsidRPr="007310E9">
              <w:rPr>
                <w:rFonts w:ascii="Arial" w:eastAsia="SimSun" w:hAnsi="Arial" w:cs="Arial"/>
                <w:lang w:val="en-GB" w:eastAsia="en-GB"/>
              </w:rPr>
              <w:t xml:space="preserve">    HIE </w:t>
            </w:r>
          </w:p>
        </w:tc>
        <w:tc>
          <w:tcPr>
            <w:tcW w:w="781" w:type="pct"/>
            <w:tcBorders>
              <w:top w:val="nil"/>
              <w:left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4.954.133</w:t>
            </w:r>
          </w:p>
        </w:tc>
        <w:tc>
          <w:tcPr>
            <w:tcW w:w="47"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45" w:type="pct"/>
            <w:tcBorders>
              <w:top w:val="nil"/>
              <w:left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20.188.092</w:t>
            </w:r>
          </w:p>
        </w:tc>
        <w:tc>
          <w:tcPr>
            <w:tcW w:w="80"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5.496.601</w:t>
            </w:r>
          </w:p>
        </w:tc>
        <w:tc>
          <w:tcPr>
            <w:tcW w:w="43"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nil"/>
              <w:left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22.085.343</w:t>
            </w:r>
          </w:p>
        </w:tc>
      </w:tr>
      <w:tr w:rsidR="007310E9" w:rsidRPr="007310E9" w:rsidTr="005421EC">
        <w:trPr>
          <w:trHeight w:val="264"/>
        </w:trPr>
        <w:tc>
          <w:tcPr>
            <w:tcW w:w="1749" w:type="pct"/>
            <w:tcBorders>
              <w:top w:val="nil"/>
              <w:left w:val="nil"/>
              <w:bottom w:val="nil"/>
              <w:right w:val="nil"/>
            </w:tcBorders>
            <w:shd w:val="clear" w:color="auto" w:fill="auto"/>
            <w:noWrap/>
            <w:vAlign w:val="bottom"/>
            <w:hideMark/>
          </w:tcPr>
          <w:p w:rsidR="009065B9" w:rsidRPr="007310E9" w:rsidRDefault="009065B9" w:rsidP="005362FF">
            <w:pPr>
              <w:spacing w:after="0" w:line="240" w:lineRule="auto"/>
              <w:rPr>
                <w:rFonts w:ascii="Arial" w:eastAsia="SimSun" w:hAnsi="Arial" w:cs="Arial"/>
                <w:lang w:val="en-GB" w:eastAsia="en-GB"/>
              </w:rPr>
            </w:pPr>
            <w:r w:rsidRPr="007310E9">
              <w:rPr>
                <w:rFonts w:ascii="Arial" w:eastAsia="SimSun" w:hAnsi="Arial" w:cs="Arial"/>
                <w:lang w:val="en-GB" w:eastAsia="en-GB"/>
              </w:rPr>
              <w:t xml:space="preserve">   EBRTC </w:t>
            </w:r>
          </w:p>
        </w:tc>
        <w:tc>
          <w:tcPr>
            <w:tcW w:w="781" w:type="pct"/>
            <w:tcBorders>
              <w:top w:val="nil"/>
              <w:left w:val="nil"/>
              <w:right w:val="nil"/>
            </w:tcBorders>
            <w:shd w:val="clear" w:color="auto" w:fill="auto"/>
            <w:noWrap/>
            <w:vAlign w:val="bottom"/>
          </w:tcPr>
          <w:p w:rsidR="009065B9" w:rsidRPr="007310E9" w:rsidRDefault="009065B9" w:rsidP="005362FF">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715</w:t>
            </w:r>
          </w:p>
        </w:tc>
        <w:tc>
          <w:tcPr>
            <w:tcW w:w="47" w:type="pct"/>
            <w:tcBorders>
              <w:top w:val="nil"/>
              <w:left w:val="nil"/>
              <w:bottom w:val="nil"/>
              <w:right w:val="nil"/>
            </w:tcBorders>
            <w:shd w:val="clear" w:color="auto" w:fill="auto"/>
            <w:noWrap/>
            <w:vAlign w:val="bottom"/>
          </w:tcPr>
          <w:p w:rsidR="009065B9" w:rsidRPr="007310E9" w:rsidRDefault="009065B9" w:rsidP="00B812F6">
            <w:pPr>
              <w:spacing w:after="0" w:line="240" w:lineRule="auto"/>
              <w:jc w:val="right"/>
              <w:rPr>
                <w:rFonts w:ascii="Arial" w:eastAsia="SimSun" w:hAnsi="Arial" w:cs="Arial"/>
                <w:lang w:val="en-GB" w:eastAsia="en-GB"/>
              </w:rPr>
            </w:pPr>
          </w:p>
        </w:tc>
        <w:tc>
          <w:tcPr>
            <w:tcW w:w="745" w:type="pct"/>
            <w:tcBorders>
              <w:top w:val="nil"/>
              <w:left w:val="nil"/>
              <w:right w:val="nil"/>
            </w:tcBorders>
            <w:shd w:val="clear" w:color="auto" w:fill="auto"/>
            <w:noWrap/>
            <w:vAlign w:val="bottom"/>
          </w:tcPr>
          <w:p w:rsidR="009065B9" w:rsidRPr="007310E9" w:rsidRDefault="009065B9" w:rsidP="00B812F6">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2.914</w:t>
            </w:r>
          </w:p>
        </w:tc>
        <w:tc>
          <w:tcPr>
            <w:tcW w:w="80" w:type="pct"/>
            <w:tcBorders>
              <w:top w:val="nil"/>
              <w:left w:val="nil"/>
              <w:bottom w:val="nil"/>
              <w:right w:val="nil"/>
            </w:tcBorders>
            <w:shd w:val="clear" w:color="auto" w:fill="auto"/>
            <w:noWrap/>
            <w:vAlign w:val="bottom"/>
            <w:hideMark/>
          </w:tcPr>
          <w:p w:rsidR="009065B9" w:rsidRPr="007310E9" w:rsidRDefault="009065B9" w:rsidP="00B812F6">
            <w:pPr>
              <w:spacing w:after="0" w:line="240" w:lineRule="auto"/>
              <w:jc w:val="right"/>
              <w:rPr>
                <w:rFonts w:ascii="Arial" w:eastAsia="SimSun" w:hAnsi="Arial" w:cs="Arial"/>
                <w:lang w:val="en-GB" w:eastAsia="en-GB"/>
              </w:rPr>
            </w:pPr>
          </w:p>
        </w:tc>
        <w:tc>
          <w:tcPr>
            <w:tcW w:w="782" w:type="pct"/>
            <w:tcBorders>
              <w:top w:val="nil"/>
              <w:left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715</w:t>
            </w:r>
          </w:p>
        </w:tc>
        <w:tc>
          <w:tcPr>
            <w:tcW w:w="43"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nil"/>
              <w:left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2.873</w:t>
            </w:r>
          </w:p>
        </w:tc>
      </w:tr>
      <w:tr w:rsidR="007310E9" w:rsidRPr="007310E9" w:rsidTr="005421EC">
        <w:trPr>
          <w:trHeight w:val="264"/>
        </w:trPr>
        <w:tc>
          <w:tcPr>
            <w:tcW w:w="1749"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rPr>
                <w:rFonts w:ascii="Arial" w:eastAsia="SimSun" w:hAnsi="Arial" w:cs="Arial"/>
                <w:lang w:val="en-GB" w:eastAsia="en-GB"/>
              </w:rPr>
            </w:pPr>
          </w:p>
        </w:tc>
        <w:tc>
          <w:tcPr>
            <w:tcW w:w="781" w:type="pct"/>
            <w:tcBorders>
              <w:top w:val="single" w:sz="4" w:space="0" w:color="auto"/>
              <w:left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47"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Times New Roman" w:eastAsia="SimSun" w:hAnsi="Times New Roman" w:cs="Times New Roman"/>
                <w:sz w:val="20"/>
                <w:szCs w:val="20"/>
                <w:lang w:val="en-GB" w:eastAsia="en-GB"/>
              </w:rPr>
            </w:pPr>
          </w:p>
        </w:tc>
        <w:tc>
          <w:tcPr>
            <w:tcW w:w="745" w:type="pct"/>
            <w:tcBorders>
              <w:top w:val="single" w:sz="4" w:space="0" w:color="auto"/>
              <w:left w:val="nil"/>
              <w:right w:val="nil"/>
            </w:tcBorders>
            <w:shd w:val="clear" w:color="auto" w:fill="auto"/>
            <w:noWrap/>
            <w:vAlign w:val="bottom"/>
          </w:tcPr>
          <w:p w:rsidR="009065B9" w:rsidRPr="007310E9" w:rsidRDefault="009065B9" w:rsidP="00F70CC8">
            <w:pPr>
              <w:spacing w:after="0" w:line="240" w:lineRule="auto"/>
              <w:jc w:val="right"/>
              <w:rPr>
                <w:rFonts w:ascii="Times New Roman" w:eastAsia="SimSun" w:hAnsi="Times New Roman" w:cs="Times New Roman"/>
                <w:sz w:val="20"/>
                <w:szCs w:val="20"/>
                <w:lang w:val="en-GB" w:eastAsia="en-GB"/>
              </w:rPr>
            </w:pPr>
          </w:p>
        </w:tc>
        <w:tc>
          <w:tcPr>
            <w:tcW w:w="80"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single" w:sz="4" w:space="0" w:color="auto"/>
              <w:left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43"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Times New Roman" w:eastAsia="SimSun" w:hAnsi="Times New Roman" w:cs="Times New Roman"/>
                <w:sz w:val="20"/>
                <w:szCs w:val="20"/>
                <w:lang w:val="en-GB" w:eastAsia="en-GB"/>
              </w:rPr>
            </w:pPr>
          </w:p>
        </w:tc>
        <w:tc>
          <w:tcPr>
            <w:tcW w:w="773" w:type="pct"/>
            <w:tcBorders>
              <w:top w:val="single" w:sz="4" w:space="0" w:color="auto"/>
              <w:left w:val="nil"/>
              <w:right w:val="nil"/>
            </w:tcBorders>
            <w:shd w:val="clear" w:color="auto" w:fill="auto"/>
            <w:noWrap/>
            <w:vAlign w:val="bottom"/>
            <w:hideMark/>
          </w:tcPr>
          <w:p w:rsidR="009065B9" w:rsidRPr="007310E9" w:rsidRDefault="009065B9" w:rsidP="00FD1098">
            <w:pPr>
              <w:spacing w:after="0" w:line="240" w:lineRule="auto"/>
              <w:jc w:val="right"/>
              <w:rPr>
                <w:rFonts w:ascii="Times New Roman" w:eastAsia="SimSun" w:hAnsi="Times New Roman" w:cs="Times New Roman"/>
                <w:sz w:val="20"/>
                <w:szCs w:val="20"/>
                <w:lang w:val="en-GB" w:eastAsia="en-GB"/>
              </w:rPr>
            </w:pPr>
          </w:p>
        </w:tc>
      </w:tr>
      <w:tr w:rsidR="007310E9" w:rsidRPr="007310E9" w:rsidTr="005421EC">
        <w:trPr>
          <w:trHeight w:val="276"/>
        </w:trPr>
        <w:tc>
          <w:tcPr>
            <w:tcW w:w="1749"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rPr>
                <w:rFonts w:ascii="Arial" w:eastAsia="SimSun" w:hAnsi="Arial" w:cs="Arial"/>
                <w:lang w:val="en-GB" w:eastAsia="en-GB"/>
              </w:rPr>
            </w:pPr>
          </w:p>
        </w:tc>
        <w:tc>
          <w:tcPr>
            <w:tcW w:w="781" w:type="pct"/>
            <w:tcBorders>
              <w:top w:val="nil"/>
              <w:left w:val="nil"/>
              <w:bottom w:val="double" w:sz="4"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4.954.848</w:t>
            </w:r>
          </w:p>
        </w:tc>
        <w:tc>
          <w:tcPr>
            <w:tcW w:w="47"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45" w:type="pct"/>
            <w:tcBorders>
              <w:top w:val="nil"/>
              <w:left w:val="nil"/>
              <w:bottom w:val="double" w:sz="4"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20.191.006</w:t>
            </w:r>
          </w:p>
        </w:tc>
        <w:tc>
          <w:tcPr>
            <w:tcW w:w="80"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double" w:sz="4"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5.497.316</w:t>
            </w:r>
          </w:p>
        </w:tc>
        <w:tc>
          <w:tcPr>
            <w:tcW w:w="43"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nil"/>
              <w:left w:val="nil"/>
              <w:bottom w:val="double" w:sz="4"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22.088.216</w:t>
            </w:r>
          </w:p>
        </w:tc>
      </w:tr>
      <w:tr w:rsidR="007310E9" w:rsidRPr="007310E9" w:rsidTr="005421EC">
        <w:trPr>
          <w:trHeight w:val="276"/>
        </w:trPr>
        <w:tc>
          <w:tcPr>
            <w:tcW w:w="1749" w:type="pct"/>
            <w:tcBorders>
              <w:top w:val="nil"/>
              <w:left w:val="nil"/>
              <w:bottom w:val="nil"/>
              <w:right w:val="nil"/>
            </w:tcBorders>
            <w:shd w:val="clear" w:color="auto" w:fill="auto"/>
            <w:noWrap/>
            <w:vAlign w:val="bottom"/>
          </w:tcPr>
          <w:p w:rsidR="009065B9" w:rsidRPr="007310E9" w:rsidRDefault="009065B9" w:rsidP="00F70CC8">
            <w:pPr>
              <w:spacing w:after="0" w:line="240" w:lineRule="auto"/>
              <w:rPr>
                <w:rFonts w:ascii="Arial" w:eastAsia="SimSun" w:hAnsi="Arial" w:cs="Arial"/>
                <w:lang w:val="en-GB" w:eastAsia="en-GB"/>
              </w:rPr>
            </w:pPr>
          </w:p>
        </w:tc>
        <w:tc>
          <w:tcPr>
            <w:tcW w:w="781" w:type="pct"/>
            <w:tcBorders>
              <w:top w:val="double" w:sz="4" w:space="0" w:color="auto"/>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47"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45" w:type="pct"/>
            <w:tcBorders>
              <w:top w:val="double" w:sz="4" w:space="0" w:color="auto"/>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80"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double" w:sz="4" w:space="0" w:color="auto"/>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43"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double" w:sz="4" w:space="0" w:color="auto"/>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r>
      <w:tr w:rsidR="007310E9" w:rsidRPr="007310E9" w:rsidTr="005421EC">
        <w:trPr>
          <w:trHeight w:val="276"/>
        </w:trPr>
        <w:tc>
          <w:tcPr>
            <w:tcW w:w="1749" w:type="pct"/>
            <w:tcBorders>
              <w:top w:val="nil"/>
              <w:left w:val="nil"/>
              <w:bottom w:val="nil"/>
              <w:right w:val="nil"/>
            </w:tcBorders>
            <w:shd w:val="clear" w:color="auto" w:fill="auto"/>
            <w:noWrap/>
            <w:vAlign w:val="bottom"/>
          </w:tcPr>
          <w:p w:rsidR="009065B9" w:rsidRPr="007310E9" w:rsidRDefault="009065B9" w:rsidP="005362FF">
            <w:pPr>
              <w:spacing w:after="0" w:line="240" w:lineRule="auto"/>
              <w:rPr>
                <w:rFonts w:ascii="Arial" w:eastAsia="SimSun" w:hAnsi="Arial" w:cs="Arial"/>
                <w:lang w:val="en-GB" w:eastAsia="en-GB"/>
              </w:rPr>
            </w:pPr>
            <w:r w:rsidRPr="007310E9">
              <w:rPr>
                <w:rFonts w:ascii="Arial" w:eastAsia="SimSun" w:hAnsi="Arial" w:cs="Arial"/>
                <w:lang w:val="en-GB" w:eastAsia="en-GB"/>
              </w:rPr>
              <w:t xml:space="preserve">Phải thu từ </w:t>
            </w:r>
          </w:p>
        </w:tc>
        <w:tc>
          <w:tcPr>
            <w:tcW w:w="781"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47"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45"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80"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43"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r>
      <w:tr w:rsidR="007310E9" w:rsidRPr="007310E9" w:rsidTr="005421EC">
        <w:trPr>
          <w:trHeight w:val="276"/>
        </w:trPr>
        <w:tc>
          <w:tcPr>
            <w:tcW w:w="1749" w:type="pct"/>
            <w:tcBorders>
              <w:top w:val="nil"/>
              <w:left w:val="nil"/>
              <w:bottom w:val="nil"/>
              <w:right w:val="nil"/>
            </w:tcBorders>
            <w:shd w:val="clear" w:color="auto" w:fill="auto"/>
            <w:noWrap/>
            <w:vAlign w:val="bottom"/>
          </w:tcPr>
          <w:p w:rsidR="009065B9" w:rsidRPr="007310E9" w:rsidRDefault="009065B9" w:rsidP="00511CD6">
            <w:pPr>
              <w:spacing w:after="0" w:line="240" w:lineRule="auto"/>
              <w:rPr>
                <w:rFonts w:ascii="Arial" w:eastAsia="SimSun" w:hAnsi="Arial" w:cs="Arial"/>
                <w:lang w:val="en-GB" w:eastAsia="en-GB"/>
              </w:rPr>
            </w:pPr>
            <w:r w:rsidRPr="007310E9">
              <w:rPr>
                <w:rFonts w:ascii="Arial" w:eastAsia="SimSun" w:hAnsi="Arial" w:cs="Arial"/>
                <w:lang w:val="en-GB" w:eastAsia="en-GB"/>
              </w:rPr>
              <w:t xml:space="preserve">HIE </w:t>
            </w:r>
          </w:p>
        </w:tc>
        <w:tc>
          <w:tcPr>
            <w:tcW w:w="781" w:type="pct"/>
            <w:tcBorders>
              <w:top w:val="nil"/>
              <w:left w:val="nil"/>
              <w:bottom w:val="double" w:sz="6"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47"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45" w:type="pct"/>
            <w:tcBorders>
              <w:top w:val="nil"/>
              <w:left w:val="nil"/>
              <w:bottom w:val="double" w:sz="6"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w:t>
            </w:r>
          </w:p>
        </w:tc>
        <w:tc>
          <w:tcPr>
            <w:tcW w:w="80"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45.558</w:t>
            </w:r>
          </w:p>
        </w:tc>
        <w:tc>
          <w:tcPr>
            <w:tcW w:w="43"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nil"/>
              <w:left w:val="nil"/>
              <w:bottom w:val="double" w:sz="6" w:space="0" w:color="auto"/>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184.284</w:t>
            </w:r>
          </w:p>
        </w:tc>
      </w:tr>
    </w:tbl>
    <w:p w:rsidR="00F70CC8" w:rsidRPr="007310E9" w:rsidRDefault="00F70CC8" w:rsidP="005E3816">
      <w:pPr>
        <w:pStyle w:val="ListParagraph"/>
        <w:rPr>
          <w:rFonts w:asciiTheme="majorHAnsi" w:hAnsiTheme="majorHAnsi" w:cstheme="majorHAnsi"/>
          <w:sz w:val="26"/>
          <w:szCs w:val="26"/>
        </w:rPr>
      </w:pPr>
    </w:p>
    <w:tbl>
      <w:tblPr>
        <w:tblW w:w="4974" w:type="pct"/>
        <w:tblLayout w:type="fixed"/>
        <w:tblCellMar>
          <w:left w:w="28" w:type="dxa"/>
          <w:right w:w="28" w:type="dxa"/>
        </w:tblCellMar>
        <w:tblLook w:val="04A0" w:firstRow="1" w:lastRow="0" w:firstColumn="1" w:lastColumn="0" w:noHBand="0" w:noVBand="1"/>
      </w:tblPr>
      <w:tblGrid>
        <w:gridCol w:w="3521"/>
        <w:gridCol w:w="1572"/>
        <w:gridCol w:w="95"/>
        <w:gridCol w:w="1500"/>
        <w:gridCol w:w="161"/>
        <w:gridCol w:w="1574"/>
        <w:gridCol w:w="87"/>
        <w:gridCol w:w="1556"/>
      </w:tblGrid>
      <w:tr w:rsidR="007310E9" w:rsidRPr="007310E9" w:rsidTr="007E574A">
        <w:trPr>
          <w:trHeight w:val="276"/>
        </w:trPr>
        <w:tc>
          <w:tcPr>
            <w:tcW w:w="1749" w:type="pct"/>
            <w:tcBorders>
              <w:top w:val="nil"/>
              <w:left w:val="nil"/>
              <w:bottom w:val="nil"/>
              <w:right w:val="nil"/>
            </w:tcBorders>
            <w:shd w:val="clear" w:color="auto" w:fill="auto"/>
            <w:noWrap/>
            <w:vAlign w:val="bottom"/>
          </w:tcPr>
          <w:p w:rsidR="009065B9" w:rsidRPr="007310E9" w:rsidRDefault="009065B9" w:rsidP="007E574A">
            <w:pPr>
              <w:spacing w:after="0" w:line="240" w:lineRule="auto"/>
              <w:rPr>
                <w:rFonts w:ascii="Arial" w:eastAsia="SimSun" w:hAnsi="Arial" w:cs="Arial"/>
                <w:lang w:val="en-GB" w:eastAsia="en-GB"/>
              </w:rPr>
            </w:pPr>
            <w:r w:rsidRPr="007310E9">
              <w:rPr>
                <w:rFonts w:ascii="Arial" w:eastAsia="SimSun" w:hAnsi="Arial" w:cs="Arial"/>
                <w:lang w:val="en-GB" w:eastAsia="en-GB"/>
              </w:rPr>
              <w:t>Phải trả cho cổ đông:</w:t>
            </w:r>
          </w:p>
          <w:p w:rsidR="009065B9" w:rsidRPr="007310E9" w:rsidRDefault="009065B9" w:rsidP="009065B9">
            <w:pPr>
              <w:spacing w:after="0" w:line="240" w:lineRule="auto"/>
              <w:rPr>
                <w:rFonts w:ascii="Arial" w:eastAsia="SimSun" w:hAnsi="Arial" w:cs="Arial"/>
                <w:lang w:val="en-GB" w:eastAsia="en-GB"/>
              </w:rPr>
            </w:pPr>
            <w:r w:rsidRPr="007310E9">
              <w:rPr>
                <w:rFonts w:ascii="Arial" w:eastAsia="SimSun" w:hAnsi="Arial" w:cs="Arial"/>
                <w:lang w:val="en-GB" w:eastAsia="en-GB"/>
              </w:rPr>
              <w:t xml:space="preserve">Vay từ HIE </w:t>
            </w:r>
          </w:p>
        </w:tc>
        <w:tc>
          <w:tcPr>
            <w:tcW w:w="781" w:type="pct"/>
            <w:tcBorders>
              <w:top w:val="nil"/>
              <w:left w:val="nil"/>
              <w:bottom w:val="double" w:sz="6" w:space="0" w:color="auto"/>
              <w:right w:val="nil"/>
            </w:tcBorders>
            <w:shd w:val="clear" w:color="auto" w:fill="auto"/>
            <w:noWrap/>
            <w:vAlign w:val="bottom"/>
          </w:tcPr>
          <w:p w:rsidR="009065B9" w:rsidRPr="007310E9" w:rsidRDefault="009065B9" w:rsidP="007E574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6.484.439</w:t>
            </w:r>
          </w:p>
        </w:tc>
        <w:tc>
          <w:tcPr>
            <w:tcW w:w="47" w:type="pct"/>
            <w:tcBorders>
              <w:top w:val="nil"/>
              <w:left w:val="nil"/>
              <w:bottom w:val="nil"/>
              <w:right w:val="nil"/>
            </w:tcBorders>
            <w:shd w:val="clear" w:color="auto" w:fill="auto"/>
            <w:noWrap/>
            <w:vAlign w:val="bottom"/>
          </w:tcPr>
          <w:p w:rsidR="009065B9" w:rsidRPr="007310E9" w:rsidRDefault="009065B9" w:rsidP="007E574A">
            <w:pPr>
              <w:spacing w:after="0" w:line="240" w:lineRule="auto"/>
              <w:jc w:val="right"/>
              <w:rPr>
                <w:rFonts w:ascii="Arial" w:eastAsia="SimSun" w:hAnsi="Arial" w:cs="Arial"/>
                <w:lang w:val="en-GB" w:eastAsia="en-GB"/>
              </w:rPr>
            </w:pPr>
          </w:p>
        </w:tc>
        <w:tc>
          <w:tcPr>
            <w:tcW w:w="745" w:type="pct"/>
            <w:tcBorders>
              <w:top w:val="nil"/>
              <w:left w:val="nil"/>
              <w:bottom w:val="double" w:sz="6" w:space="0" w:color="auto"/>
              <w:right w:val="nil"/>
            </w:tcBorders>
            <w:shd w:val="clear" w:color="auto" w:fill="auto"/>
            <w:noWrap/>
            <w:vAlign w:val="bottom"/>
          </w:tcPr>
          <w:p w:rsidR="009065B9" w:rsidRPr="007310E9" w:rsidRDefault="009065B9" w:rsidP="007E574A">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26.424.089</w:t>
            </w:r>
          </w:p>
        </w:tc>
        <w:tc>
          <w:tcPr>
            <w:tcW w:w="80" w:type="pct"/>
            <w:tcBorders>
              <w:top w:val="nil"/>
              <w:left w:val="nil"/>
              <w:bottom w:val="nil"/>
              <w:right w:val="nil"/>
            </w:tcBorders>
            <w:shd w:val="clear" w:color="auto" w:fill="auto"/>
            <w:noWrap/>
            <w:vAlign w:val="bottom"/>
          </w:tcPr>
          <w:p w:rsidR="009065B9" w:rsidRPr="007310E9" w:rsidRDefault="009065B9" w:rsidP="007E574A">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6.329.876</w:t>
            </w:r>
          </w:p>
        </w:tc>
        <w:tc>
          <w:tcPr>
            <w:tcW w:w="43" w:type="pct"/>
            <w:tcBorders>
              <w:top w:val="nil"/>
              <w:left w:val="nil"/>
              <w:bottom w:val="nil"/>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p>
        </w:tc>
        <w:tc>
          <w:tcPr>
            <w:tcW w:w="773" w:type="pct"/>
            <w:tcBorders>
              <w:top w:val="nil"/>
              <w:left w:val="nil"/>
              <w:bottom w:val="double" w:sz="6" w:space="0" w:color="auto"/>
              <w:right w:val="nil"/>
            </w:tcBorders>
            <w:shd w:val="clear" w:color="auto" w:fill="auto"/>
            <w:noWrap/>
            <w:vAlign w:val="bottom"/>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25.433.442</w:t>
            </w:r>
          </w:p>
        </w:tc>
      </w:tr>
    </w:tbl>
    <w:p w:rsidR="00F70CC8" w:rsidRPr="007310E9" w:rsidRDefault="00F70CC8" w:rsidP="005E3816">
      <w:pPr>
        <w:pStyle w:val="ListParagraph"/>
        <w:rPr>
          <w:rFonts w:asciiTheme="majorHAnsi" w:hAnsiTheme="majorHAnsi" w:cstheme="majorHAnsi"/>
          <w:sz w:val="26"/>
          <w:szCs w:val="26"/>
        </w:rPr>
      </w:pPr>
    </w:p>
    <w:p w:rsidR="00D37C50" w:rsidRPr="007310E9" w:rsidRDefault="00D37C50" w:rsidP="005E3816">
      <w:pPr>
        <w:pStyle w:val="ListParagraph"/>
        <w:rPr>
          <w:rFonts w:asciiTheme="majorHAnsi" w:hAnsiTheme="majorHAnsi" w:cstheme="majorHAnsi"/>
          <w:sz w:val="26"/>
          <w:szCs w:val="26"/>
        </w:rPr>
      </w:pPr>
    </w:p>
    <w:p w:rsidR="00D37C50" w:rsidRPr="007310E9" w:rsidRDefault="00D37C50" w:rsidP="005E3816">
      <w:pPr>
        <w:pStyle w:val="ListParagraph"/>
        <w:rPr>
          <w:rFonts w:asciiTheme="majorHAnsi" w:hAnsiTheme="majorHAnsi" w:cstheme="majorHAnsi"/>
          <w:sz w:val="26"/>
          <w:szCs w:val="26"/>
        </w:rPr>
      </w:pPr>
    </w:p>
    <w:p w:rsidR="000A1754" w:rsidRPr="007310E9" w:rsidRDefault="000A1754" w:rsidP="00F70CC8">
      <w:pPr>
        <w:pStyle w:val="ListParagraph"/>
        <w:numPr>
          <w:ilvl w:val="0"/>
          <w:numId w:val="15"/>
        </w:numPr>
        <w:rPr>
          <w:rFonts w:asciiTheme="majorHAnsi" w:hAnsiTheme="majorHAnsi" w:cstheme="majorHAnsi"/>
          <w:sz w:val="26"/>
          <w:szCs w:val="26"/>
        </w:rPr>
      </w:pPr>
      <w:r w:rsidRPr="007310E9">
        <w:rPr>
          <w:rFonts w:asciiTheme="majorHAnsi" w:hAnsiTheme="majorHAnsi" w:cstheme="majorHAnsi"/>
          <w:sz w:val="26"/>
          <w:szCs w:val="26"/>
        </w:rPr>
        <w:t>Lương quản lý</w:t>
      </w:r>
      <w:r w:rsidR="005362FF" w:rsidRPr="007310E9">
        <w:rPr>
          <w:rFonts w:asciiTheme="majorHAnsi" w:hAnsiTheme="majorHAnsi" w:cstheme="majorHAnsi"/>
          <w:sz w:val="26"/>
          <w:szCs w:val="26"/>
        </w:rPr>
        <w:t xml:space="preserve"> chính</w:t>
      </w:r>
    </w:p>
    <w:tbl>
      <w:tblPr>
        <w:tblW w:w="4967" w:type="pct"/>
        <w:tblLayout w:type="fixed"/>
        <w:tblCellMar>
          <w:left w:w="28" w:type="dxa"/>
          <w:right w:w="28" w:type="dxa"/>
        </w:tblCellMar>
        <w:tblLook w:val="04A0" w:firstRow="1" w:lastRow="0" w:firstColumn="1" w:lastColumn="0" w:noHBand="0" w:noVBand="1"/>
      </w:tblPr>
      <w:tblGrid>
        <w:gridCol w:w="3521"/>
        <w:gridCol w:w="1573"/>
        <w:gridCol w:w="88"/>
        <w:gridCol w:w="1572"/>
        <w:gridCol w:w="88"/>
        <w:gridCol w:w="1574"/>
        <w:gridCol w:w="88"/>
        <w:gridCol w:w="1548"/>
      </w:tblGrid>
      <w:tr w:rsidR="007310E9" w:rsidRPr="007310E9" w:rsidTr="00BE6268">
        <w:trPr>
          <w:trHeight w:val="276"/>
        </w:trPr>
        <w:tc>
          <w:tcPr>
            <w:tcW w:w="1751" w:type="pct"/>
            <w:tcBorders>
              <w:top w:val="nil"/>
              <w:left w:val="nil"/>
              <w:bottom w:val="nil"/>
              <w:right w:val="nil"/>
            </w:tcBorders>
            <w:shd w:val="clear" w:color="auto" w:fill="auto"/>
            <w:noWrap/>
            <w:vAlign w:val="bottom"/>
          </w:tcPr>
          <w:p w:rsidR="00F70CC8" w:rsidRPr="007310E9" w:rsidRDefault="00F70CC8" w:rsidP="00F70CC8">
            <w:pPr>
              <w:spacing w:after="0" w:line="240" w:lineRule="auto"/>
              <w:rPr>
                <w:rFonts w:ascii="Arial" w:eastAsia="SimSun" w:hAnsi="Arial" w:cs="Arial"/>
                <w:lang w:val="en-GB" w:eastAsia="en-GB"/>
              </w:rPr>
            </w:pPr>
          </w:p>
        </w:tc>
        <w:tc>
          <w:tcPr>
            <w:tcW w:w="1608" w:type="pct"/>
            <w:gridSpan w:val="3"/>
            <w:tcBorders>
              <w:top w:val="nil"/>
              <w:left w:val="nil"/>
              <w:bottom w:val="single" w:sz="4" w:space="0" w:color="auto"/>
              <w:right w:val="nil"/>
            </w:tcBorders>
            <w:shd w:val="clear" w:color="auto" w:fill="auto"/>
            <w:noWrap/>
            <w:vAlign w:val="center"/>
          </w:tcPr>
          <w:p w:rsidR="00F70CC8" w:rsidRPr="007310E9" w:rsidRDefault="009065B9" w:rsidP="00F70CC8">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2019</w:t>
            </w:r>
          </w:p>
        </w:tc>
        <w:tc>
          <w:tcPr>
            <w:tcW w:w="44" w:type="pct"/>
            <w:tcBorders>
              <w:top w:val="nil"/>
              <w:left w:val="nil"/>
              <w:bottom w:val="nil"/>
              <w:right w:val="nil"/>
            </w:tcBorders>
            <w:shd w:val="clear" w:color="auto" w:fill="auto"/>
            <w:noWrap/>
            <w:vAlign w:val="bottom"/>
          </w:tcPr>
          <w:p w:rsidR="00F70CC8" w:rsidRPr="007310E9" w:rsidRDefault="00F70CC8" w:rsidP="00F70CC8">
            <w:pPr>
              <w:spacing w:after="0" w:line="240" w:lineRule="auto"/>
              <w:jc w:val="center"/>
              <w:rPr>
                <w:rFonts w:ascii="Arial" w:eastAsia="SimSun" w:hAnsi="Arial" w:cs="Arial"/>
                <w:lang w:val="en-GB" w:eastAsia="en-GB"/>
              </w:rPr>
            </w:pPr>
          </w:p>
        </w:tc>
        <w:tc>
          <w:tcPr>
            <w:tcW w:w="1597" w:type="pct"/>
            <w:gridSpan w:val="3"/>
            <w:tcBorders>
              <w:top w:val="nil"/>
              <w:left w:val="nil"/>
              <w:bottom w:val="single" w:sz="4" w:space="0" w:color="auto"/>
              <w:right w:val="nil"/>
            </w:tcBorders>
            <w:shd w:val="clear" w:color="auto" w:fill="auto"/>
            <w:noWrap/>
            <w:vAlign w:val="center"/>
          </w:tcPr>
          <w:p w:rsidR="00F70CC8" w:rsidRPr="007310E9" w:rsidRDefault="009065B9" w:rsidP="00F70CC8">
            <w:pPr>
              <w:spacing w:after="0" w:line="240" w:lineRule="auto"/>
              <w:jc w:val="center"/>
              <w:rPr>
                <w:rFonts w:ascii="Arial" w:eastAsia="SimSun" w:hAnsi="Arial" w:cs="Arial"/>
                <w:b/>
                <w:bCs/>
                <w:lang w:val="en-GB" w:eastAsia="en-GB"/>
              </w:rPr>
            </w:pPr>
            <w:r w:rsidRPr="007310E9">
              <w:rPr>
                <w:rFonts w:ascii="Arial" w:eastAsia="SimSun" w:hAnsi="Arial" w:cs="Arial"/>
                <w:b/>
                <w:bCs/>
                <w:lang w:val="en-GB" w:eastAsia="en-GB"/>
              </w:rPr>
              <w:t>2018</w:t>
            </w:r>
          </w:p>
        </w:tc>
      </w:tr>
      <w:tr w:rsidR="007310E9" w:rsidRPr="007310E9" w:rsidTr="00BE6268">
        <w:trPr>
          <w:trHeight w:val="276"/>
        </w:trPr>
        <w:tc>
          <w:tcPr>
            <w:tcW w:w="1751"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44" w:type="pct"/>
            <w:tcBorders>
              <w:top w:val="single" w:sz="4" w:space="0" w:color="auto"/>
              <w:left w:val="nil"/>
              <w:bottom w:val="nil"/>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p>
        </w:tc>
        <w:tc>
          <w:tcPr>
            <w:tcW w:w="782"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c>
          <w:tcPr>
            <w:tcW w:w="44"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3"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US$ </w:t>
            </w:r>
          </w:p>
        </w:tc>
        <w:tc>
          <w:tcPr>
            <w:tcW w:w="44" w:type="pct"/>
            <w:tcBorders>
              <w:top w:val="single" w:sz="4" w:space="0" w:color="auto"/>
              <w:left w:val="nil"/>
              <w:bottom w:val="nil"/>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p>
        </w:tc>
        <w:tc>
          <w:tcPr>
            <w:tcW w:w="770" w:type="pct"/>
            <w:tcBorders>
              <w:top w:val="single" w:sz="4" w:space="0" w:color="auto"/>
              <w:left w:val="nil"/>
              <w:bottom w:val="single" w:sz="4" w:space="0" w:color="auto"/>
              <w:right w:val="nil"/>
            </w:tcBorders>
            <w:shd w:val="clear" w:color="auto" w:fill="auto"/>
            <w:noWrap/>
            <w:vAlign w:val="center"/>
            <w:hideMark/>
          </w:tcPr>
          <w:p w:rsidR="00F70CC8" w:rsidRPr="007310E9" w:rsidRDefault="00F70CC8" w:rsidP="00F70CC8">
            <w:pPr>
              <w:spacing w:after="0" w:line="240" w:lineRule="auto"/>
              <w:jc w:val="right"/>
              <w:rPr>
                <w:rFonts w:ascii="Arial" w:eastAsia="SimSun" w:hAnsi="Arial" w:cs="Arial"/>
                <w:b/>
                <w:bCs/>
                <w:lang w:val="en-GB" w:eastAsia="en-GB"/>
              </w:rPr>
            </w:pPr>
            <w:r w:rsidRPr="007310E9">
              <w:rPr>
                <w:rFonts w:ascii="Arial" w:eastAsia="SimSun" w:hAnsi="Arial" w:cs="Arial"/>
                <w:b/>
                <w:bCs/>
                <w:lang w:val="en-GB" w:eastAsia="en-GB"/>
              </w:rPr>
              <w:t xml:space="preserve"> KHR'000 </w:t>
            </w:r>
          </w:p>
        </w:tc>
      </w:tr>
      <w:tr w:rsidR="007310E9" w:rsidRPr="007310E9" w:rsidTr="00BE6268">
        <w:trPr>
          <w:trHeight w:val="264"/>
        </w:trPr>
        <w:tc>
          <w:tcPr>
            <w:tcW w:w="1751"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4"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2"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4"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83" w:type="pct"/>
            <w:tcBorders>
              <w:top w:val="single" w:sz="4" w:space="0" w:color="auto"/>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44"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c>
          <w:tcPr>
            <w:tcW w:w="770" w:type="pct"/>
            <w:tcBorders>
              <w:top w:val="nil"/>
              <w:left w:val="nil"/>
              <w:bottom w:val="nil"/>
              <w:right w:val="nil"/>
            </w:tcBorders>
            <w:shd w:val="clear" w:color="auto" w:fill="auto"/>
            <w:noWrap/>
            <w:vAlign w:val="bottom"/>
            <w:hideMark/>
          </w:tcPr>
          <w:p w:rsidR="00F70CC8" w:rsidRPr="007310E9" w:rsidRDefault="00F70CC8" w:rsidP="00F70CC8">
            <w:pPr>
              <w:spacing w:after="0" w:line="240" w:lineRule="auto"/>
              <w:rPr>
                <w:rFonts w:ascii="Arial" w:eastAsia="SimSun" w:hAnsi="Arial" w:cs="Arial"/>
                <w:lang w:val="en-GB" w:eastAsia="en-GB"/>
              </w:rPr>
            </w:pPr>
          </w:p>
        </w:tc>
      </w:tr>
      <w:tr w:rsidR="007310E9" w:rsidRPr="007310E9" w:rsidTr="005421EC">
        <w:trPr>
          <w:trHeight w:val="276"/>
        </w:trPr>
        <w:tc>
          <w:tcPr>
            <w:tcW w:w="1751" w:type="pct"/>
            <w:tcBorders>
              <w:top w:val="nil"/>
              <w:left w:val="nil"/>
              <w:bottom w:val="nil"/>
              <w:right w:val="nil"/>
            </w:tcBorders>
            <w:shd w:val="clear" w:color="auto" w:fill="auto"/>
            <w:noWrap/>
            <w:vAlign w:val="bottom"/>
            <w:hideMark/>
          </w:tcPr>
          <w:p w:rsidR="009065B9" w:rsidRPr="007310E9" w:rsidRDefault="009065B9" w:rsidP="005362FF">
            <w:pPr>
              <w:spacing w:after="0" w:line="240" w:lineRule="auto"/>
              <w:rPr>
                <w:rFonts w:ascii="Arial" w:eastAsia="SimSun" w:hAnsi="Arial" w:cs="Arial"/>
                <w:lang w:val="en-GB" w:eastAsia="en-GB"/>
              </w:rPr>
            </w:pPr>
            <w:r w:rsidRPr="007310E9">
              <w:rPr>
                <w:rFonts w:ascii="Arial" w:eastAsia="SimSun" w:hAnsi="Arial" w:cs="Arial"/>
                <w:lang w:val="vi-VN" w:eastAsia="en-GB"/>
              </w:rPr>
              <w:t xml:space="preserve">Lương và </w:t>
            </w:r>
            <w:r w:rsidRPr="007310E9">
              <w:rPr>
                <w:rFonts w:ascii="Arial" w:eastAsia="SimSun" w:hAnsi="Arial" w:cs="Arial"/>
                <w:lang w:eastAsia="en-GB"/>
              </w:rPr>
              <w:t>phụ cấp</w:t>
            </w:r>
            <w:r w:rsidRPr="007310E9">
              <w:rPr>
                <w:rFonts w:ascii="Arial" w:eastAsia="SimSun" w:hAnsi="Arial" w:cs="Arial"/>
                <w:lang w:val="vi-VN" w:eastAsia="en-GB"/>
              </w:rPr>
              <w:t xml:space="preserve"> khác</w:t>
            </w:r>
            <w:r w:rsidRPr="007310E9">
              <w:rPr>
                <w:rFonts w:ascii="Arial" w:eastAsia="SimSun" w:hAnsi="Arial" w:cs="Arial"/>
                <w:lang w:val="en-GB" w:eastAsia="en-GB"/>
              </w:rPr>
              <w:t xml:space="preserve"> -ngắn hạn</w:t>
            </w:r>
          </w:p>
        </w:tc>
        <w:tc>
          <w:tcPr>
            <w:tcW w:w="782" w:type="pct"/>
            <w:tcBorders>
              <w:top w:val="nil"/>
              <w:left w:val="nil"/>
              <w:bottom w:val="double" w:sz="6"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bidi="km-KH"/>
              </w:rPr>
              <w:t>499.639</w:t>
            </w:r>
          </w:p>
        </w:tc>
        <w:tc>
          <w:tcPr>
            <w:tcW w:w="44" w:type="pct"/>
            <w:tcBorders>
              <w:top w:val="nil"/>
              <w:left w:val="nil"/>
              <w:bottom w:val="nil"/>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p>
        </w:tc>
        <w:tc>
          <w:tcPr>
            <w:tcW w:w="782" w:type="pct"/>
            <w:tcBorders>
              <w:top w:val="nil"/>
              <w:left w:val="nil"/>
              <w:bottom w:val="double" w:sz="6" w:space="0" w:color="auto"/>
              <w:right w:val="nil"/>
            </w:tcBorders>
            <w:shd w:val="clear" w:color="auto" w:fill="auto"/>
            <w:noWrap/>
            <w:vAlign w:val="bottom"/>
          </w:tcPr>
          <w:p w:rsidR="009065B9" w:rsidRPr="007310E9" w:rsidRDefault="009065B9" w:rsidP="00F70CC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2.024.539</w:t>
            </w:r>
          </w:p>
        </w:tc>
        <w:tc>
          <w:tcPr>
            <w:tcW w:w="44" w:type="pct"/>
            <w:tcBorders>
              <w:top w:val="nil"/>
              <w:left w:val="nil"/>
              <w:bottom w:val="nil"/>
              <w:right w:val="nil"/>
            </w:tcBorders>
            <w:shd w:val="clear" w:color="auto" w:fill="auto"/>
            <w:noWrap/>
            <w:vAlign w:val="bottom"/>
            <w:hideMark/>
          </w:tcPr>
          <w:p w:rsidR="009065B9" w:rsidRPr="007310E9" w:rsidRDefault="009065B9" w:rsidP="00F70CC8">
            <w:pPr>
              <w:spacing w:after="0" w:line="240" w:lineRule="auto"/>
              <w:rPr>
                <w:rFonts w:ascii="Arial" w:eastAsia="SimSun" w:hAnsi="Arial" w:cs="Arial"/>
                <w:lang w:val="en-GB" w:eastAsia="en-GB"/>
              </w:rPr>
            </w:pPr>
          </w:p>
        </w:tc>
        <w:tc>
          <w:tcPr>
            <w:tcW w:w="783" w:type="pct"/>
            <w:tcBorders>
              <w:top w:val="nil"/>
              <w:left w:val="nil"/>
              <w:bottom w:val="double" w:sz="6"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bidi="km-KH"/>
              </w:rPr>
            </w:pPr>
            <w:r w:rsidRPr="007310E9">
              <w:rPr>
                <w:rFonts w:ascii="Arial" w:eastAsia="SimSun" w:hAnsi="Arial" w:cs="Arial"/>
                <w:lang w:val="en-GB" w:eastAsia="en-GB"/>
              </w:rPr>
              <w:t>486.168</w:t>
            </w:r>
          </w:p>
        </w:tc>
        <w:tc>
          <w:tcPr>
            <w:tcW w:w="44" w:type="pct"/>
            <w:tcBorders>
              <w:top w:val="nil"/>
              <w:left w:val="nil"/>
              <w:bottom w:val="nil"/>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p>
        </w:tc>
        <w:tc>
          <w:tcPr>
            <w:tcW w:w="770" w:type="pct"/>
            <w:tcBorders>
              <w:top w:val="nil"/>
              <w:left w:val="nil"/>
              <w:bottom w:val="double" w:sz="6" w:space="0" w:color="auto"/>
              <w:right w:val="nil"/>
            </w:tcBorders>
            <w:shd w:val="clear" w:color="auto" w:fill="auto"/>
            <w:noWrap/>
            <w:vAlign w:val="bottom"/>
            <w:hideMark/>
          </w:tcPr>
          <w:p w:rsidR="009065B9" w:rsidRPr="007310E9" w:rsidRDefault="009065B9" w:rsidP="00FD1098">
            <w:pPr>
              <w:spacing w:after="0" w:line="240" w:lineRule="auto"/>
              <w:jc w:val="right"/>
              <w:rPr>
                <w:rFonts w:ascii="Arial" w:eastAsia="SimSun" w:hAnsi="Arial" w:cs="Arial"/>
                <w:lang w:val="en-GB" w:eastAsia="en-GB"/>
              </w:rPr>
            </w:pPr>
            <w:r w:rsidRPr="007310E9">
              <w:rPr>
                <w:rFonts w:ascii="Arial" w:eastAsia="SimSun" w:hAnsi="Arial" w:cs="Arial"/>
                <w:lang w:val="en-GB" w:eastAsia="en-GB"/>
              </w:rPr>
              <w:t>1.966.548</w:t>
            </w:r>
          </w:p>
        </w:tc>
      </w:tr>
    </w:tbl>
    <w:p w:rsidR="009065B9" w:rsidRPr="007310E9" w:rsidRDefault="009065B9">
      <w:pPr>
        <w:rPr>
          <w:rFonts w:asciiTheme="majorHAnsi" w:hAnsiTheme="majorHAnsi" w:cstheme="majorHAnsi"/>
          <w:sz w:val="26"/>
          <w:szCs w:val="26"/>
        </w:rPr>
      </w:pPr>
    </w:p>
    <w:p w:rsidR="009065B9" w:rsidRPr="007310E9" w:rsidRDefault="009065B9" w:rsidP="009065B9">
      <w:pPr>
        <w:pStyle w:val="ListParagraph"/>
        <w:jc w:val="both"/>
        <w:rPr>
          <w:rFonts w:asciiTheme="majorHAnsi" w:hAnsiTheme="majorHAnsi" w:cstheme="majorHAnsi"/>
          <w:b/>
          <w:sz w:val="26"/>
          <w:szCs w:val="26"/>
        </w:rPr>
      </w:pPr>
      <w:r w:rsidRPr="007310E9">
        <w:rPr>
          <w:rFonts w:asciiTheme="majorHAnsi" w:hAnsiTheme="majorHAnsi" w:cstheme="majorHAnsi"/>
          <w:b/>
          <w:sz w:val="26"/>
          <w:szCs w:val="26"/>
        </w:rPr>
        <w:t>31. SỰ KIỆN XẢY RA SAU</w:t>
      </w:r>
    </w:p>
    <w:p w:rsidR="005873D4" w:rsidRPr="007310E9" w:rsidRDefault="009065B9" w:rsidP="00674EEE">
      <w:pPr>
        <w:ind w:firstLine="720"/>
        <w:jc w:val="both"/>
        <w:rPr>
          <w:rFonts w:asciiTheme="majorHAnsi" w:hAnsiTheme="majorHAnsi" w:cstheme="majorHAnsi"/>
          <w:sz w:val="26"/>
          <w:szCs w:val="26"/>
        </w:rPr>
      </w:pPr>
      <w:r w:rsidRPr="007310E9">
        <w:rPr>
          <w:rFonts w:asciiTheme="majorHAnsi" w:hAnsiTheme="majorHAnsi" w:cstheme="majorHAnsi"/>
          <w:sz w:val="26"/>
          <w:szCs w:val="26"/>
        </w:rPr>
        <w:t xml:space="preserve">Coronavirus (COVID-19) được tuyên bố là đại dịch đã </w:t>
      </w:r>
      <w:proofErr w:type="gramStart"/>
      <w:r w:rsidRPr="007310E9">
        <w:rPr>
          <w:rFonts w:asciiTheme="majorHAnsi" w:hAnsiTheme="majorHAnsi" w:cstheme="majorHAnsi"/>
          <w:sz w:val="26"/>
          <w:szCs w:val="26"/>
        </w:rPr>
        <w:t>lan</w:t>
      </w:r>
      <w:proofErr w:type="gramEnd"/>
      <w:r w:rsidRPr="007310E9">
        <w:rPr>
          <w:rFonts w:asciiTheme="majorHAnsi" w:hAnsiTheme="majorHAnsi" w:cstheme="majorHAnsi"/>
          <w:sz w:val="26"/>
          <w:szCs w:val="26"/>
        </w:rPr>
        <w:t xml:space="preserve"> sang Campuchia vào cuối tháng 1 năm 2020. Kể từ đó, đất nước này đối mặt với nguy cơ kéo dài sự </w:t>
      </w:r>
      <w:proofErr w:type="gramStart"/>
      <w:r w:rsidRPr="007310E9">
        <w:rPr>
          <w:rFonts w:asciiTheme="majorHAnsi" w:hAnsiTheme="majorHAnsi" w:cstheme="majorHAnsi"/>
          <w:sz w:val="26"/>
          <w:szCs w:val="26"/>
        </w:rPr>
        <w:t>lan</w:t>
      </w:r>
      <w:proofErr w:type="gramEnd"/>
      <w:r w:rsidRPr="007310E9">
        <w:rPr>
          <w:rFonts w:asciiTheme="majorHAnsi" w:hAnsiTheme="majorHAnsi" w:cstheme="majorHAnsi"/>
          <w:sz w:val="26"/>
          <w:szCs w:val="26"/>
        </w:rPr>
        <w:t xml:space="preserve"> rộng toàn quốc gây ra sự gián đoạn hoạt động kinh doanh và kinh tế. </w:t>
      </w:r>
      <w:proofErr w:type="gramStart"/>
      <w:r w:rsidRPr="007310E9">
        <w:rPr>
          <w:rFonts w:asciiTheme="majorHAnsi" w:hAnsiTheme="majorHAnsi" w:cstheme="majorHAnsi"/>
          <w:sz w:val="26"/>
          <w:szCs w:val="26"/>
        </w:rPr>
        <w:t xml:space="preserve">Công ty coi đại dịch này là một sự kiện </w:t>
      </w:r>
      <w:r w:rsidR="00674EEE" w:rsidRPr="007310E9">
        <w:rPr>
          <w:rFonts w:asciiTheme="majorHAnsi" w:hAnsiTheme="majorHAnsi" w:cstheme="majorHAnsi"/>
          <w:sz w:val="26"/>
          <w:szCs w:val="26"/>
        </w:rPr>
        <w:t>xảy ra sau kỳ báo cáo tài chính</w:t>
      </w:r>
      <w:r w:rsidRPr="007310E9">
        <w:rPr>
          <w:rFonts w:asciiTheme="majorHAnsi" w:hAnsiTheme="majorHAnsi" w:cstheme="majorHAnsi"/>
          <w:sz w:val="26"/>
          <w:szCs w:val="26"/>
        </w:rPr>
        <w:t>.</w:t>
      </w:r>
      <w:proofErr w:type="gramEnd"/>
      <w:r w:rsidRPr="007310E9">
        <w:rPr>
          <w:rFonts w:asciiTheme="majorHAnsi" w:hAnsiTheme="majorHAnsi" w:cstheme="majorHAnsi"/>
          <w:sz w:val="26"/>
          <w:szCs w:val="26"/>
        </w:rPr>
        <w:t xml:space="preserve"> </w:t>
      </w:r>
      <w:proofErr w:type="gramStart"/>
      <w:r w:rsidRPr="007310E9">
        <w:rPr>
          <w:rFonts w:asciiTheme="majorHAnsi" w:hAnsiTheme="majorHAnsi" w:cstheme="majorHAnsi"/>
          <w:sz w:val="26"/>
          <w:szCs w:val="26"/>
        </w:rPr>
        <w:t xml:space="preserve">Vì tình hình </w:t>
      </w:r>
      <w:r w:rsidR="00674EEE" w:rsidRPr="007310E9">
        <w:rPr>
          <w:rFonts w:asciiTheme="majorHAnsi" w:hAnsiTheme="majorHAnsi" w:cstheme="majorHAnsi"/>
          <w:sz w:val="26"/>
          <w:szCs w:val="26"/>
        </w:rPr>
        <w:t>sẽ thay đổi</w:t>
      </w:r>
      <w:r w:rsidRPr="007310E9">
        <w:rPr>
          <w:rFonts w:asciiTheme="majorHAnsi" w:hAnsiTheme="majorHAnsi" w:cstheme="majorHAnsi"/>
          <w:sz w:val="26"/>
          <w:szCs w:val="26"/>
        </w:rPr>
        <w:t xml:space="preserve"> và phát triển nhanh chóng,</w:t>
      </w:r>
      <w:r w:rsidR="00674EEE" w:rsidRPr="007310E9">
        <w:rPr>
          <w:rFonts w:asciiTheme="majorHAnsi" w:hAnsiTheme="majorHAnsi" w:cstheme="majorHAnsi"/>
          <w:sz w:val="26"/>
          <w:szCs w:val="26"/>
        </w:rPr>
        <w:t xml:space="preserve"> nên ban quản trị xem việc</w:t>
      </w:r>
      <w:r w:rsidRPr="007310E9">
        <w:rPr>
          <w:rFonts w:asciiTheme="majorHAnsi" w:hAnsiTheme="majorHAnsi" w:cstheme="majorHAnsi"/>
          <w:sz w:val="26"/>
          <w:szCs w:val="26"/>
        </w:rPr>
        <w:t xml:space="preserve"> </w:t>
      </w:r>
      <w:r w:rsidR="00674EEE" w:rsidRPr="007310E9">
        <w:rPr>
          <w:rFonts w:asciiTheme="majorHAnsi" w:hAnsiTheme="majorHAnsi" w:cstheme="majorHAnsi"/>
          <w:sz w:val="26"/>
          <w:szCs w:val="26"/>
        </w:rPr>
        <w:t xml:space="preserve">đưa ra </w:t>
      </w:r>
      <w:r w:rsidRPr="007310E9">
        <w:rPr>
          <w:rFonts w:asciiTheme="majorHAnsi" w:hAnsiTheme="majorHAnsi" w:cstheme="majorHAnsi"/>
          <w:sz w:val="26"/>
          <w:szCs w:val="26"/>
        </w:rPr>
        <w:t>ước tính định lượng về tác động tiềm tàng của đại dịch này đối với Công ty</w:t>
      </w:r>
      <w:r w:rsidR="00674EEE" w:rsidRPr="007310E9">
        <w:rPr>
          <w:rFonts w:asciiTheme="majorHAnsi" w:hAnsiTheme="majorHAnsi" w:cstheme="majorHAnsi"/>
          <w:sz w:val="26"/>
          <w:szCs w:val="26"/>
        </w:rPr>
        <w:t xml:space="preserve"> là không thể thực hiện</w:t>
      </w:r>
      <w:r w:rsidRPr="007310E9">
        <w:rPr>
          <w:rFonts w:asciiTheme="majorHAnsi" w:hAnsiTheme="majorHAnsi" w:cstheme="majorHAnsi"/>
          <w:sz w:val="26"/>
          <w:szCs w:val="26"/>
        </w:rPr>
        <w:t>.</w:t>
      </w:r>
      <w:proofErr w:type="gramEnd"/>
      <w:r w:rsidR="00674EEE" w:rsidRPr="007310E9">
        <w:rPr>
          <w:rFonts w:asciiTheme="majorHAnsi" w:hAnsiTheme="majorHAnsi" w:cstheme="majorHAnsi"/>
          <w:sz w:val="26"/>
          <w:szCs w:val="26"/>
        </w:rPr>
        <w:t xml:space="preserve"> </w:t>
      </w:r>
      <w:r w:rsidRPr="007310E9">
        <w:rPr>
          <w:rFonts w:asciiTheme="majorHAnsi" w:hAnsiTheme="majorHAnsi" w:cstheme="majorHAnsi"/>
          <w:sz w:val="26"/>
          <w:szCs w:val="26"/>
        </w:rPr>
        <w:t xml:space="preserve">Ban lãnh đạo chủ động </w:t>
      </w:r>
      <w:proofErr w:type="gramStart"/>
      <w:r w:rsidRPr="007310E9">
        <w:rPr>
          <w:rFonts w:asciiTheme="majorHAnsi" w:hAnsiTheme="majorHAnsi" w:cstheme="majorHAnsi"/>
          <w:sz w:val="26"/>
          <w:szCs w:val="26"/>
        </w:rPr>
        <w:t>theo</w:t>
      </w:r>
      <w:proofErr w:type="gramEnd"/>
      <w:r w:rsidRPr="007310E9">
        <w:rPr>
          <w:rFonts w:asciiTheme="majorHAnsi" w:hAnsiTheme="majorHAnsi" w:cstheme="majorHAnsi"/>
          <w:sz w:val="26"/>
          <w:szCs w:val="26"/>
        </w:rPr>
        <w:t xml:space="preserve"> dõi tình hình và tác động của Covid-19 đến hoạt độ</w:t>
      </w:r>
      <w:r w:rsidR="00674EEE" w:rsidRPr="007310E9">
        <w:rPr>
          <w:rFonts w:asciiTheme="majorHAnsi" w:hAnsiTheme="majorHAnsi" w:cstheme="majorHAnsi"/>
          <w:sz w:val="26"/>
          <w:szCs w:val="26"/>
        </w:rPr>
        <w:t xml:space="preserve">ng kinh doanh </w:t>
      </w:r>
      <w:r w:rsidRPr="007310E9">
        <w:rPr>
          <w:rFonts w:asciiTheme="majorHAnsi" w:hAnsiTheme="majorHAnsi" w:cstheme="majorHAnsi"/>
          <w:sz w:val="26"/>
          <w:szCs w:val="26"/>
        </w:rPr>
        <w:t>vào năm 2020</w:t>
      </w:r>
      <w:r w:rsidR="00674EEE" w:rsidRPr="007310E9">
        <w:rPr>
          <w:rFonts w:asciiTheme="majorHAnsi" w:hAnsiTheme="majorHAnsi" w:cstheme="majorHAnsi"/>
          <w:sz w:val="26"/>
          <w:szCs w:val="26"/>
        </w:rPr>
        <w:t>.</w:t>
      </w:r>
    </w:p>
    <w:sectPr w:rsidR="005873D4" w:rsidRPr="007310E9" w:rsidSect="000A1754">
      <w:pgSz w:w="11906" w:h="16838"/>
      <w:pgMar w:top="992" w:right="992"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F1" w:rsidRDefault="002D3BF1" w:rsidP="00F70CC8">
      <w:pPr>
        <w:spacing w:after="0" w:line="240" w:lineRule="auto"/>
      </w:pPr>
      <w:r>
        <w:separator/>
      </w:r>
    </w:p>
  </w:endnote>
  <w:endnote w:type="continuationSeparator" w:id="0">
    <w:p w:rsidR="002D3BF1" w:rsidRDefault="002D3BF1" w:rsidP="00F7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F1" w:rsidRDefault="002D3BF1" w:rsidP="00F70CC8">
      <w:pPr>
        <w:spacing w:after="0" w:line="240" w:lineRule="auto"/>
      </w:pPr>
      <w:r>
        <w:separator/>
      </w:r>
    </w:p>
  </w:footnote>
  <w:footnote w:type="continuationSeparator" w:id="0">
    <w:p w:rsidR="002D3BF1" w:rsidRDefault="002D3BF1" w:rsidP="00F70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98" w:rsidRDefault="00FD1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98" w:rsidRPr="00106253" w:rsidRDefault="00FD1098" w:rsidP="00846A80">
    <w:pPr>
      <w:tabs>
        <w:tab w:val="left" w:pos="810"/>
      </w:tabs>
      <w:jc w:val="both"/>
      <w:rPr>
        <w:rFonts w:ascii="Arial" w:hAnsi="Arial" w:cs="Arial"/>
        <w:b/>
      </w:rPr>
    </w:pPr>
    <w:r w:rsidRPr="003C265F">
      <w:rPr>
        <w:rFonts w:ascii="Arial" w:hAnsi="Arial" w:cs="Arial"/>
        <w:b/>
      </w:rPr>
      <w:t xml:space="preserve">HYDRO POWER </w:t>
    </w:r>
    <w:smartTag w:uri="urn:schemas-microsoft-com:office:smarttags" w:element="place">
      <w:r w:rsidRPr="003C265F">
        <w:rPr>
          <w:rFonts w:ascii="Arial" w:hAnsi="Arial" w:cs="Arial"/>
          <w:b/>
        </w:rPr>
        <w:t>LOWER SESAN</w:t>
      </w:r>
    </w:smartTag>
    <w:r w:rsidRPr="003C265F">
      <w:rPr>
        <w:rFonts w:ascii="Arial" w:hAnsi="Arial" w:cs="Arial"/>
        <w:b/>
      </w:rPr>
      <w:t xml:space="preserve"> 2 CO., LTD.</w:t>
    </w:r>
  </w:p>
  <w:p w:rsidR="00FD1098" w:rsidRPr="00795B88" w:rsidRDefault="00FD1098" w:rsidP="00846A80">
    <w:pPr>
      <w:pStyle w:val="SingleSpace"/>
      <w:tabs>
        <w:tab w:val="left" w:pos="810"/>
      </w:tabs>
      <w:rPr>
        <w:rFonts w:ascii="Arial" w:hAnsi="Arial"/>
        <w:b/>
        <w:szCs w:val="22"/>
      </w:rPr>
    </w:pPr>
    <w:r w:rsidRPr="009329D5">
      <w:rPr>
        <w:rFonts w:ascii="Arial" w:hAnsi="Arial" w:cs="Arial"/>
        <w:b/>
        <w:szCs w:val="22"/>
      </w:rPr>
      <w:t>NOTES TO THE FINANCIAL STATEMENTS</w:t>
    </w:r>
  </w:p>
  <w:p w:rsidR="00FD1098" w:rsidRDefault="00FD1098" w:rsidP="00846A80">
    <w:pPr>
      <w:rPr>
        <w:rFonts w:ascii="Arial" w:hAnsi="Arial" w:cs="Arial"/>
        <w:b/>
      </w:rPr>
    </w:pPr>
    <w:r>
      <w:rPr>
        <w:rFonts w:ascii="Arial" w:hAnsi="Arial" w:cs="Arial"/>
        <w:b/>
      </w:rPr>
      <w:t>FOR THE YEAR ENDED 31 DECEMBER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98" w:rsidRDefault="00FD1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B10"/>
    <w:multiLevelType w:val="multilevel"/>
    <w:tmpl w:val="E5D47858"/>
    <w:lvl w:ilvl="0">
      <w:start w:val="4"/>
      <w:numFmt w:val="decimal"/>
      <w:lvlText w:val="%1"/>
      <w:lvlJc w:val="left"/>
      <w:pPr>
        <w:ind w:left="360" w:hanging="360"/>
      </w:pPr>
      <w:rPr>
        <w:rFonts w:hint="default"/>
      </w:rPr>
    </w:lvl>
    <w:lvl w:ilvl="1">
      <w:start w:val="2"/>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
    <w:nsid w:val="0C12361E"/>
    <w:multiLevelType w:val="multilevel"/>
    <w:tmpl w:val="B5E0CBA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78092B"/>
    <w:multiLevelType w:val="hybridMultilevel"/>
    <w:tmpl w:val="3DE252FE"/>
    <w:lvl w:ilvl="0" w:tplc="290E4A00">
      <w:start w:val="1"/>
      <w:numFmt w:val="lowerLetter"/>
      <w:lvlText w:val="(%1)"/>
      <w:lvlJc w:val="left"/>
      <w:pPr>
        <w:ind w:left="1095" w:hanging="36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3">
    <w:nsid w:val="0FE15743"/>
    <w:multiLevelType w:val="hybridMultilevel"/>
    <w:tmpl w:val="A13041B2"/>
    <w:lvl w:ilvl="0" w:tplc="761ED30A">
      <w:start w:val="1"/>
      <w:numFmt w:val="lowerLetter"/>
      <w:lvlText w:val="(%1)"/>
      <w:lvlJc w:val="left"/>
      <w:pPr>
        <w:ind w:left="1095" w:hanging="36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4">
    <w:nsid w:val="1A4C7AEC"/>
    <w:multiLevelType w:val="hybridMultilevel"/>
    <w:tmpl w:val="26587B9C"/>
    <w:lvl w:ilvl="0" w:tplc="51E67DEC">
      <w:start w:val="1"/>
      <w:numFmt w:val="lowerLetter"/>
      <w:lvlText w:val="%1."/>
      <w:lvlJc w:val="left"/>
      <w:pPr>
        <w:ind w:left="1095" w:hanging="36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5">
    <w:nsid w:val="1B7462DD"/>
    <w:multiLevelType w:val="hybridMultilevel"/>
    <w:tmpl w:val="FF642580"/>
    <w:lvl w:ilvl="0" w:tplc="E4A2C206">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nsid w:val="1D8C2DF2"/>
    <w:multiLevelType w:val="hybridMultilevel"/>
    <w:tmpl w:val="B370756C"/>
    <w:lvl w:ilvl="0" w:tplc="419A06AE">
      <w:start w:val="1"/>
      <w:numFmt w:val="bullet"/>
      <w:lvlText w:val="-"/>
      <w:lvlJc w:val="left"/>
      <w:pPr>
        <w:ind w:left="1440" w:hanging="360"/>
      </w:pPr>
      <w:rPr>
        <w:rFonts w:ascii="Times New Roman" w:eastAsiaTheme="minorEastAsia"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1F3E525C"/>
    <w:multiLevelType w:val="hybridMultilevel"/>
    <w:tmpl w:val="B12ECA7C"/>
    <w:lvl w:ilvl="0" w:tplc="BFD4D6E6">
      <w:start w:val="1"/>
      <w:numFmt w:val="lowerRoman"/>
      <w:lvlText w:val="(%1)"/>
      <w:lvlJc w:val="left"/>
      <w:pPr>
        <w:ind w:left="1455" w:hanging="72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8">
    <w:nsid w:val="206035F8"/>
    <w:multiLevelType w:val="multilevel"/>
    <w:tmpl w:val="3A7E429A"/>
    <w:lvl w:ilvl="0">
      <w:start w:val="3"/>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9">
    <w:nsid w:val="23B751BC"/>
    <w:multiLevelType w:val="hybridMultilevel"/>
    <w:tmpl w:val="15E44DA6"/>
    <w:lvl w:ilvl="0" w:tplc="19D4436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7348"/>
    <w:multiLevelType w:val="hybridMultilevel"/>
    <w:tmpl w:val="9B302062"/>
    <w:lvl w:ilvl="0" w:tplc="A3440E8E">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nsid w:val="26985691"/>
    <w:multiLevelType w:val="hybridMultilevel"/>
    <w:tmpl w:val="3D0E956E"/>
    <w:lvl w:ilvl="0" w:tplc="7504A3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8B79D2"/>
    <w:multiLevelType w:val="multilevel"/>
    <w:tmpl w:val="7BF871F4"/>
    <w:lvl w:ilvl="0">
      <w:start w:val="3"/>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3">
    <w:nsid w:val="2E0C4113"/>
    <w:multiLevelType w:val="hybridMultilevel"/>
    <w:tmpl w:val="9CC0FF52"/>
    <w:lvl w:ilvl="0" w:tplc="4E7EA7D2">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0F14648"/>
    <w:multiLevelType w:val="hybridMultilevel"/>
    <w:tmpl w:val="9F785454"/>
    <w:lvl w:ilvl="0" w:tplc="DC681E88">
      <w:start w:val="1"/>
      <w:numFmt w:val="lowerRoman"/>
      <w:lvlText w:val="%1."/>
      <w:lvlJc w:val="left"/>
      <w:pPr>
        <w:ind w:left="1455" w:hanging="72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15">
    <w:nsid w:val="321178DA"/>
    <w:multiLevelType w:val="hybridMultilevel"/>
    <w:tmpl w:val="B5AAC006"/>
    <w:lvl w:ilvl="0" w:tplc="A394DF5E">
      <w:start w:val="1"/>
      <w:numFmt w:val="lowerLetter"/>
      <w:lvlText w:val="(%1)"/>
      <w:lvlJc w:val="left"/>
      <w:pPr>
        <w:ind w:left="1095" w:hanging="36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16">
    <w:nsid w:val="352A4AD6"/>
    <w:multiLevelType w:val="hybridMultilevel"/>
    <w:tmpl w:val="89D8AC70"/>
    <w:lvl w:ilvl="0" w:tplc="E1249BB2">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A5330BB"/>
    <w:multiLevelType w:val="hybridMultilevel"/>
    <w:tmpl w:val="2DCC5684"/>
    <w:lvl w:ilvl="0" w:tplc="6D62D3B4">
      <w:start w:val="1"/>
      <w:numFmt w:val="lowerRoman"/>
      <w:lvlText w:val="%1)"/>
      <w:lvlJc w:val="left"/>
      <w:pPr>
        <w:ind w:left="1455" w:hanging="720"/>
      </w:pPr>
      <w:rPr>
        <w:rFonts w:hint="default"/>
      </w:rPr>
    </w:lvl>
    <w:lvl w:ilvl="1" w:tplc="042A0019" w:tentative="1">
      <w:start w:val="1"/>
      <w:numFmt w:val="lowerLetter"/>
      <w:lvlText w:val="%2."/>
      <w:lvlJc w:val="left"/>
      <w:pPr>
        <w:ind w:left="1815" w:hanging="360"/>
      </w:pPr>
    </w:lvl>
    <w:lvl w:ilvl="2" w:tplc="042A001B" w:tentative="1">
      <w:start w:val="1"/>
      <w:numFmt w:val="lowerRoman"/>
      <w:lvlText w:val="%3."/>
      <w:lvlJc w:val="right"/>
      <w:pPr>
        <w:ind w:left="2535" w:hanging="180"/>
      </w:pPr>
    </w:lvl>
    <w:lvl w:ilvl="3" w:tplc="042A000F" w:tentative="1">
      <w:start w:val="1"/>
      <w:numFmt w:val="decimal"/>
      <w:lvlText w:val="%4."/>
      <w:lvlJc w:val="left"/>
      <w:pPr>
        <w:ind w:left="3255" w:hanging="360"/>
      </w:pPr>
    </w:lvl>
    <w:lvl w:ilvl="4" w:tplc="042A0019" w:tentative="1">
      <w:start w:val="1"/>
      <w:numFmt w:val="lowerLetter"/>
      <w:lvlText w:val="%5."/>
      <w:lvlJc w:val="left"/>
      <w:pPr>
        <w:ind w:left="3975" w:hanging="360"/>
      </w:pPr>
    </w:lvl>
    <w:lvl w:ilvl="5" w:tplc="042A001B" w:tentative="1">
      <w:start w:val="1"/>
      <w:numFmt w:val="lowerRoman"/>
      <w:lvlText w:val="%6."/>
      <w:lvlJc w:val="right"/>
      <w:pPr>
        <w:ind w:left="4695" w:hanging="180"/>
      </w:pPr>
    </w:lvl>
    <w:lvl w:ilvl="6" w:tplc="042A000F" w:tentative="1">
      <w:start w:val="1"/>
      <w:numFmt w:val="decimal"/>
      <w:lvlText w:val="%7."/>
      <w:lvlJc w:val="left"/>
      <w:pPr>
        <w:ind w:left="5415" w:hanging="360"/>
      </w:pPr>
    </w:lvl>
    <w:lvl w:ilvl="7" w:tplc="042A0019" w:tentative="1">
      <w:start w:val="1"/>
      <w:numFmt w:val="lowerLetter"/>
      <w:lvlText w:val="%8."/>
      <w:lvlJc w:val="left"/>
      <w:pPr>
        <w:ind w:left="6135" w:hanging="360"/>
      </w:pPr>
    </w:lvl>
    <w:lvl w:ilvl="8" w:tplc="042A001B" w:tentative="1">
      <w:start w:val="1"/>
      <w:numFmt w:val="lowerRoman"/>
      <w:lvlText w:val="%9."/>
      <w:lvlJc w:val="right"/>
      <w:pPr>
        <w:ind w:left="6855" w:hanging="180"/>
      </w:pPr>
    </w:lvl>
  </w:abstractNum>
  <w:abstractNum w:abstractNumId="18">
    <w:nsid w:val="440B24BF"/>
    <w:multiLevelType w:val="hybridMultilevel"/>
    <w:tmpl w:val="6AA4ABBC"/>
    <w:lvl w:ilvl="0" w:tplc="C02AA5B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6265205"/>
    <w:multiLevelType w:val="hybridMultilevel"/>
    <w:tmpl w:val="A91A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272150"/>
    <w:multiLevelType w:val="hybridMultilevel"/>
    <w:tmpl w:val="B62EB188"/>
    <w:lvl w:ilvl="0" w:tplc="7486CA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A2115F9"/>
    <w:multiLevelType w:val="hybridMultilevel"/>
    <w:tmpl w:val="BBF2B65A"/>
    <w:lvl w:ilvl="0" w:tplc="A25666F8">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6971671"/>
    <w:multiLevelType w:val="multilevel"/>
    <w:tmpl w:val="67DE4ED8"/>
    <w:lvl w:ilvl="0">
      <w:start w:val="4"/>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23">
    <w:nsid w:val="598D3C51"/>
    <w:multiLevelType w:val="hybridMultilevel"/>
    <w:tmpl w:val="9FD0980A"/>
    <w:lvl w:ilvl="0" w:tplc="6D0852E6">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24">
    <w:nsid w:val="5A291016"/>
    <w:multiLevelType w:val="hybridMultilevel"/>
    <w:tmpl w:val="67F6E13C"/>
    <w:lvl w:ilvl="0" w:tplc="2A94D712">
      <w:start w:val="1"/>
      <w:numFmt w:val="bullet"/>
      <w:lvlText w:val=""/>
      <w:lvlJc w:val="left"/>
      <w:pPr>
        <w:ind w:left="1080" w:hanging="360"/>
      </w:pPr>
      <w:rPr>
        <w:rFonts w:ascii="Symbol" w:eastAsiaTheme="minorEastAsia"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E35525D"/>
    <w:multiLevelType w:val="hybridMultilevel"/>
    <w:tmpl w:val="CA8CD9FC"/>
    <w:lvl w:ilvl="0" w:tplc="180852E0">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3255D0E"/>
    <w:multiLevelType w:val="multilevel"/>
    <w:tmpl w:val="78F614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FC814CE"/>
    <w:multiLevelType w:val="hybridMultilevel"/>
    <w:tmpl w:val="01CA04FA"/>
    <w:lvl w:ilvl="0" w:tplc="3CB8AED0">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8">
    <w:nsid w:val="70AB1BF7"/>
    <w:multiLevelType w:val="hybridMultilevel"/>
    <w:tmpl w:val="1BF265B0"/>
    <w:lvl w:ilvl="0" w:tplc="EBFA6D7E">
      <w:start w:val="5"/>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nsid w:val="77537313"/>
    <w:multiLevelType w:val="hybridMultilevel"/>
    <w:tmpl w:val="0778D050"/>
    <w:lvl w:ilvl="0" w:tplc="91C6E3F6">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E072793"/>
    <w:multiLevelType w:val="hybridMultilevel"/>
    <w:tmpl w:val="EBB083D2"/>
    <w:lvl w:ilvl="0" w:tplc="78084A12">
      <w:start w:val="13"/>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21"/>
  </w:num>
  <w:num w:numId="3">
    <w:abstractNumId w:val="1"/>
  </w:num>
  <w:num w:numId="4">
    <w:abstractNumId w:val="24"/>
  </w:num>
  <w:num w:numId="5">
    <w:abstractNumId w:val="6"/>
  </w:num>
  <w:num w:numId="6">
    <w:abstractNumId w:val="15"/>
  </w:num>
  <w:num w:numId="7">
    <w:abstractNumId w:val="2"/>
  </w:num>
  <w:num w:numId="8">
    <w:abstractNumId w:val="14"/>
  </w:num>
  <w:num w:numId="9">
    <w:abstractNumId w:val="3"/>
  </w:num>
  <w:num w:numId="10">
    <w:abstractNumId w:val="7"/>
  </w:num>
  <w:num w:numId="11">
    <w:abstractNumId w:val="4"/>
  </w:num>
  <w:num w:numId="12">
    <w:abstractNumId w:val="17"/>
  </w:num>
  <w:num w:numId="13">
    <w:abstractNumId w:val="18"/>
  </w:num>
  <w:num w:numId="14">
    <w:abstractNumId w:val="29"/>
  </w:num>
  <w:num w:numId="15">
    <w:abstractNumId w:val="16"/>
  </w:num>
  <w:num w:numId="16">
    <w:abstractNumId w:val="30"/>
  </w:num>
  <w:num w:numId="17">
    <w:abstractNumId w:val="13"/>
  </w:num>
  <w:num w:numId="18">
    <w:abstractNumId w:val="9"/>
  </w:num>
  <w:num w:numId="19">
    <w:abstractNumId w:val="8"/>
  </w:num>
  <w:num w:numId="20">
    <w:abstractNumId w:val="11"/>
  </w:num>
  <w:num w:numId="21">
    <w:abstractNumId w:val="27"/>
  </w:num>
  <w:num w:numId="22">
    <w:abstractNumId w:val="5"/>
  </w:num>
  <w:num w:numId="23">
    <w:abstractNumId w:val="0"/>
  </w:num>
  <w:num w:numId="24">
    <w:abstractNumId w:val="22"/>
  </w:num>
  <w:num w:numId="25">
    <w:abstractNumId w:val="23"/>
  </w:num>
  <w:num w:numId="26">
    <w:abstractNumId w:val="19"/>
  </w:num>
  <w:num w:numId="27">
    <w:abstractNumId w:val="26"/>
  </w:num>
  <w:num w:numId="28">
    <w:abstractNumId w:val="20"/>
  </w:num>
  <w:num w:numId="29">
    <w:abstractNumId w:val="28"/>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8C"/>
    <w:rsid w:val="00006B74"/>
    <w:rsid w:val="00014A2E"/>
    <w:rsid w:val="00024F66"/>
    <w:rsid w:val="00025333"/>
    <w:rsid w:val="00054268"/>
    <w:rsid w:val="0005436C"/>
    <w:rsid w:val="000737BB"/>
    <w:rsid w:val="00077BC4"/>
    <w:rsid w:val="00086513"/>
    <w:rsid w:val="00097AE2"/>
    <w:rsid w:val="000A1754"/>
    <w:rsid w:val="000B061F"/>
    <w:rsid w:val="000B23AD"/>
    <w:rsid w:val="000B31A7"/>
    <w:rsid w:val="000B490D"/>
    <w:rsid w:val="000C0824"/>
    <w:rsid w:val="000C2ECB"/>
    <w:rsid w:val="000C38ED"/>
    <w:rsid w:val="000C44E2"/>
    <w:rsid w:val="000E49B0"/>
    <w:rsid w:val="000E5AE8"/>
    <w:rsid w:val="000E7020"/>
    <w:rsid w:val="000F724A"/>
    <w:rsid w:val="00103EA0"/>
    <w:rsid w:val="00105EAA"/>
    <w:rsid w:val="001074BF"/>
    <w:rsid w:val="001123E1"/>
    <w:rsid w:val="00121033"/>
    <w:rsid w:val="00124712"/>
    <w:rsid w:val="00125997"/>
    <w:rsid w:val="001259C6"/>
    <w:rsid w:val="00135DD2"/>
    <w:rsid w:val="001432E8"/>
    <w:rsid w:val="001463EA"/>
    <w:rsid w:val="0015172C"/>
    <w:rsid w:val="0016047B"/>
    <w:rsid w:val="0016238C"/>
    <w:rsid w:val="00176B6C"/>
    <w:rsid w:val="00182FD7"/>
    <w:rsid w:val="00187F17"/>
    <w:rsid w:val="00195D2C"/>
    <w:rsid w:val="00196B77"/>
    <w:rsid w:val="001A028E"/>
    <w:rsid w:val="001A3705"/>
    <w:rsid w:val="001B7618"/>
    <w:rsid w:val="001C5B8A"/>
    <w:rsid w:val="001D49D7"/>
    <w:rsid w:val="001D4E58"/>
    <w:rsid w:val="001E40A1"/>
    <w:rsid w:val="001E4747"/>
    <w:rsid w:val="001E5622"/>
    <w:rsid w:val="001F06A3"/>
    <w:rsid w:val="001F4759"/>
    <w:rsid w:val="00200A2C"/>
    <w:rsid w:val="002177DF"/>
    <w:rsid w:val="00227CFC"/>
    <w:rsid w:val="00227F89"/>
    <w:rsid w:val="00230E39"/>
    <w:rsid w:val="0023217B"/>
    <w:rsid w:val="00236B96"/>
    <w:rsid w:val="00241743"/>
    <w:rsid w:val="00246CDA"/>
    <w:rsid w:val="002524F8"/>
    <w:rsid w:val="002527D2"/>
    <w:rsid w:val="002573BF"/>
    <w:rsid w:val="002659FD"/>
    <w:rsid w:val="00267081"/>
    <w:rsid w:val="00271641"/>
    <w:rsid w:val="00280005"/>
    <w:rsid w:val="00281086"/>
    <w:rsid w:val="00281D5C"/>
    <w:rsid w:val="002820D6"/>
    <w:rsid w:val="00282DC2"/>
    <w:rsid w:val="002A19D1"/>
    <w:rsid w:val="002A1A70"/>
    <w:rsid w:val="002A6263"/>
    <w:rsid w:val="002B0657"/>
    <w:rsid w:val="002B4E4A"/>
    <w:rsid w:val="002B5EC9"/>
    <w:rsid w:val="002C3BF7"/>
    <w:rsid w:val="002C5DD5"/>
    <w:rsid w:val="002D015A"/>
    <w:rsid w:val="002D241C"/>
    <w:rsid w:val="002D3BF1"/>
    <w:rsid w:val="002E1831"/>
    <w:rsid w:val="002E2DE1"/>
    <w:rsid w:val="002E420E"/>
    <w:rsid w:val="002E6707"/>
    <w:rsid w:val="002E6E6E"/>
    <w:rsid w:val="002E7898"/>
    <w:rsid w:val="003113D5"/>
    <w:rsid w:val="00312403"/>
    <w:rsid w:val="003157F1"/>
    <w:rsid w:val="0032617E"/>
    <w:rsid w:val="00326294"/>
    <w:rsid w:val="00327193"/>
    <w:rsid w:val="00347327"/>
    <w:rsid w:val="00350037"/>
    <w:rsid w:val="00350E56"/>
    <w:rsid w:val="0035416D"/>
    <w:rsid w:val="00357FEF"/>
    <w:rsid w:val="003659CD"/>
    <w:rsid w:val="00367F03"/>
    <w:rsid w:val="003746FF"/>
    <w:rsid w:val="0037638D"/>
    <w:rsid w:val="00384A27"/>
    <w:rsid w:val="00387612"/>
    <w:rsid w:val="0039130A"/>
    <w:rsid w:val="00395255"/>
    <w:rsid w:val="003A4E27"/>
    <w:rsid w:val="003B116E"/>
    <w:rsid w:val="003B2A03"/>
    <w:rsid w:val="003C0F63"/>
    <w:rsid w:val="003C2FA7"/>
    <w:rsid w:val="003C42D8"/>
    <w:rsid w:val="003C5B5F"/>
    <w:rsid w:val="003D2938"/>
    <w:rsid w:val="003D470F"/>
    <w:rsid w:val="003E59D7"/>
    <w:rsid w:val="00400D58"/>
    <w:rsid w:val="00401C29"/>
    <w:rsid w:val="004124C3"/>
    <w:rsid w:val="00420976"/>
    <w:rsid w:val="00434C4F"/>
    <w:rsid w:val="0043505A"/>
    <w:rsid w:val="00441E56"/>
    <w:rsid w:val="00447D02"/>
    <w:rsid w:val="00453C0F"/>
    <w:rsid w:val="00453C75"/>
    <w:rsid w:val="0045449A"/>
    <w:rsid w:val="004570D3"/>
    <w:rsid w:val="004667A4"/>
    <w:rsid w:val="00472AFB"/>
    <w:rsid w:val="00474FF8"/>
    <w:rsid w:val="00475717"/>
    <w:rsid w:val="004869F8"/>
    <w:rsid w:val="00497300"/>
    <w:rsid w:val="004A694E"/>
    <w:rsid w:val="004A7108"/>
    <w:rsid w:val="004B0E1D"/>
    <w:rsid w:val="004B4C23"/>
    <w:rsid w:val="004B62E2"/>
    <w:rsid w:val="004E0B10"/>
    <w:rsid w:val="004E2C55"/>
    <w:rsid w:val="004E54C8"/>
    <w:rsid w:val="004F284D"/>
    <w:rsid w:val="004F3CCE"/>
    <w:rsid w:val="004F4540"/>
    <w:rsid w:val="00511CD6"/>
    <w:rsid w:val="00512BB2"/>
    <w:rsid w:val="00515013"/>
    <w:rsid w:val="0051502C"/>
    <w:rsid w:val="005171FF"/>
    <w:rsid w:val="00523178"/>
    <w:rsid w:val="00523AF5"/>
    <w:rsid w:val="005359EA"/>
    <w:rsid w:val="005362FF"/>
    <w:rsid w:val="005421EC"/>
    <w:rsid w:val="00543E55"/>
    <w:rsid w:val="00554EB4"/>
    <w:rsid w:val="00563724"/>
    <w:rsid w:val="00570DF9"/>
    <w:rsid w:val="00571EFE"/>
    <w:rsid w:val="0057468C"/>
    <w:rsid w:val="00577B76"/>
    <w:rsid w:val="005873D4"/>
    <w:rsid w:val="00593C99"/>
    <w:rsid w:val="00593F2B"/>
    <w:rsid w:val="00597191"/>
    <w:rsid w:val="00597A8D"/>
    <w:rsid w:val="005A0752"/>
    <w:rsid w:val="005A5EEA"/>
    <w:rsid w:val="005A6804"/>
    <w:rsid w:val="005B1FB8"/>
    <w:rsid w:val="005B5A26"/>
    <w:rsid w:val="005C2EDF"/>
    <w:rsid w:val="005D41B1"/>
    <w:rsid w:val="005E2086"/>
    <w:rsid w:val="005E3816"/>
    <w:rsid w:val="00601C81"/>
    <w:rsid w:val="00605527"/>
    <w:rsid w:val="0060553B"/>
    <w:rsid w:val="006056E8"/>
    <w:rsid w:val="00611B78"/>
    <w:rsid w:val="006202F6"/>
    <w:rsid w:val="00622891"/>
    <w:rsid w:val="00631E95"/>
    <w:rsid w:val="00635D2E"/>
    <w:rsid w:val="0063659E"/>
    <w:rsid w:val="00643EE5"/>
    <w:rsid w:val="00645386"/>
    <w:rsid w:val="00646EA2"/>
    <w:rsid w:val="0064768D"/>
    <w:rsid w:val="00647BAE"/>
    <w:rsid w:val="00651EFC"/>
    <w:rsid w:val="00654C62"/>
    <w:rsid w:val="006606B1"/>
    <w:rsid w:val="00660E5D"/>
    <w:rsid w:val="00666C0D"/>
    <w:rsid w:val="00670372"/>
    <w:rsid w:val="00670887"/>
    <w:rsid w:val="006743C4"/>
    <w:rsid w:val="00674EEE"/>
    <w:rsid w:val="0067653A"/>
    <w:rsid w:val="00677517"/>
    <w:rsid w:val="006811EF"/>
    <w:rsid w:val="00684126"/>
    <w:rsid w:val="006918E0"/>
    <w:rsid w:val="00692CF6"/>
    <w:rsid w:val="00692D41"/>
    <w:rsid w:val="00696FE8"/>
    <w:rsid w:val="0069780F"/>
    <w:rsid w:val="006A556A"/>
    <w:rsid w:val="006A5C02"/>
    <w:rsid w:val="006A7179"/>
    <w:rsid w:val="006D37D7"/>
    <w:rsid w:val="006E00DA"/>
    <w:rsid w:val="006E734A"/>
    <w:rsid w:val="006E77AF"/>
    <w:rsid w:val="006E78A5"/>
    <w:rsid w:val="006F1DAA"/>
    <w:rsid w:val="006F75D7"/>
    <w:rsid w:val="00704A50"/>
    <w:rsid w:val="007067FB"/>
    <w:rsid w:val="00707517"/>
    <w:rsid w:val="00707B5F"/>
    <w:rsid w:val="00710ABF"/>
    <w:rsid w:val="0072375D"/>
    <w:rsid w:val="00726700"/>
    <w:rsid w:val="007310E9"/>
    <w:rsid w:val="007542DA"/>
    <w:rsid w:val="00755A82"/>
    <w:rsid w:val="00760EAF"/>
    <w:rsid w:val="007773A9"/>
    <w:rsid w:val="007853FA"/>
    <w:rsid w:val="00786FB2"/>
    <w:rsid w:val="00791729"/>
    <w:rsid w:val="00795814"/>
    <w:rsid w:val="00797F16"/>
    <w:rsid w:val="007A6174"/>
    <w:rsid w:val="007C1D78"/>
    <w:rsid w:val="007C3C43"/>
    <w:rsid w:val="007D0E5E"/>
    <w:rsid w:val="007D17CA"/>
    <w:rsid w:val="007D48DD"/>
    <w:rsid w:val="007E574A"/>
    <w:rsid w:val="007F36DE"/>
    <w:rsid w:val="007F44BA"/>
    <w:rsid w:val="00800981"/>
    <w:rsid w:val="008144F7"/>
    <w:rsid w:val="008234E5"/>
    <w:rsid w:val="00840341"/>
    <w:rsid w:val="00845FE8"/>
    <w:rsid w:val="00846A80"/>
    <w:rsid w:val="0084728F"/>
    <w:rsid w:val="008513FF"/>
    <w:rsid w:val="00852319"/>
    <w:rsid w:val="00860ABE"/>
    <w:rsid w:val="008612E2"/>
    <w:rsid w:val="00863565"/>
    <w:rsid w:val="00865E3F"/>
    <w:rsid w:val="008677B3"/>
    <w:rsid w:val="00873B43"/>
    <w:rsid w:val="00873E36"/>
    <w:rsid w:val="008757A5"/>
    <w:rsid w:val="008804DD"/>
    <w:rsid w:val="00882973"/>
    <w:rsid w:val="008861CE"/>
    <w:rsid w:val="00886E1D"/>
    <w:rsid w:val="00890C74"/>
    <w:rsid w:val="008950EF"/>
    <w:rsid w:val="00895810"/>
    <w:rsid w:val="00897AF4"/>
    <w:rsid w:val="008A5865"/>
    <w:rsid w:val="008B0949"/>
    <w:rsid w:val="008B7507"/>
    <w:rsid w:val="008C0258"/>
    <w:rsid w:val="008E29D1"/>
    <w:rsid w:val="008E35DD"/>
    <w:rsid w:val="008E60AE"/>
    <w:rsid w:val="008F104F"/>
    <w:rsid w:val="008F2AEA"/>
    <w:rsid w:val="008F4A14"/>
    <w:rsid w:val="00903DFD"/>
    <w:rsid w:val="009043BB"/>
    <w:rsid w:val="009057D3"/>
    <w:rsid w:val="009065B9"/>
    <w:rsid w:val="00906D9D"/>
    <w:rsid w:val="00920EDC"/>
    <w:rsid w:val="0093600A"/>
    <w:rsid w:val="00936438"/>
    <w:rsid w:val="0094461E"/>
    <w:rsid w:val="00944C07"/>
    <w:rsid w:val="009521A7"/>
    <w:rsid w:val="00955698"/>
    <w:rsid w:val="009556D8"/>
    <w:rsid w:val="009575B0"/>
    <w:rsid w:val="0096591D"/>
    <w:rsid w:val="0096768D"/>
    <w:rsid w:val="0097403F"/>
    <w:rsid w:val="009804F7"/>
    <w:rsid w:val="00980580"/>
    <w:rsid w:val="0099397C"/>
    <w:rsid w:val="00993AC1"/>
    <w:rsid w:val="009A0923"/>
    <w:rsid w:val="009B0683"/>
    <w:rsid w:val="009B4FEE"/>
    <w:rsid w:val="009C0827"/>
    <w:rsid w:val="009C6A63"/>
    <w:rsid w:val="009C6E5A"/>
    <w:rsid w:val="009D0ADE"/>
    <w:rsid w:val="009D463E"/>
    <w:rsid w:val="009D5D71"/>
    <w:rsid w:val="009E2F84"/>
    <w:rsid w:val="009E50DA"/>
    <w:rsid w:val="009F2D6C"/>
    <w:rsid w:val="009F60B2"/>
    <w:rsid w:val="00A1100F"/>
    <w:rsid w:val="00A110F5"/>
    <w:rsid w:val="00A14A81"/>
    <w:rsid w:val="00A21D46"/>
    <w:rsid w:val="00A22ACC"/>
    <w:rsid w:val="00A273C1"/>
    <w:rsid w:val="00A3282A"/>
    <w:rsid w:val="00A35CFA"/>
    <w:rsid w:val="00A533F1"/>
    <w:rsid w:val="00A609AF"/>
    <w:rsid w:val="00A60AAD"/>
    <w:rsid w:val="00A61090"/>
    <w:rsid w:val="00A666B3"/>
    <w:rsid w:val="00A67AB7"/>
    <w:rsid w:val="00A70D83"/>
    <w:rsid w:val="00A75450"/>
    <w:rsid w:val="00A83CA4"/>
    <w:rsid w:val="00A8480C"/>
    <w:rsid w:val="00A849C2"/>
    <w:rsid w:val="00A85063"/>
    <w:rsid w:val="00A8529A"/>
    <w:rsid w:val="00AA1FEF"/>
    <w:rsid w:val="00AA3A08"/>
    <w:rsid w:val="00AA4D77"/>
    <w:rsid w:val="00AA7F46"/>
    <w:rsid w:val="00AC00C0"/>
    <w:rsid w:val="00AC15A5"/>
    <w:rsid w:val="00AC59D9"/>
    <w:rsid w:val="00AD498F"/>
    <w:rsid w:val="00AD6251"/>
    <w:rsid w:val="00AD6DF4"/>
    <w:rsid w:val="00AE526C"/>
    <w:rsid w:val="00AE6535"/>
    <w:rsid w:val="00B04B44"/>
    <w:rsid w:val="00B21CA7"/>
    <w:rsid w:val="00B27671"/>
    <w:rsid w:val="00B300E9"/>
    <w:rsid w:val="00B35DC3"/>
    <w:rsid w:val="00B35FC1"/>
    <w:rsid w:val="00B448CE"/>
    <w:rsid w:val="00B46968"/>
    <w:rsid w:val="00B526FC"/>
    <w:rsid w:val="00B5567C"/>
    <w:rsid w:val="00B57A4C"/>
    <w:rsid w:val="00B63522"/>
    <w:rsid w:val="00B64D28"/>
    <w:rsid w:val="00B77FE5"/>
    <w:rsid w:val="00B812F6"/>
    <w:rsid w:val="00B8359E"/>
    <w:rsid w:val="00B95E52"/>
    <w:rsid w:val="00BA18C5"/>
    <w:rsid w:val="00BA7D50"/>
    <w:rsid w:val="00BA7FED"/>
    <w:rsid w:val="00BB1980"/>
    <w:rsid w:val="00BB2658"/>
    <w:rsid w:val="00BB64A6"/>
    <w:rsid w:val="00BC24C6"/>
    <w:rsid w:val="00BC2735"/>
    <w:rsid w:val="00BC2E70"/>
    <w:rsid w:val="00BE0EE3"/>
    <w:rsid w:val="00BE1B5A"/>
    <w:rsid w:val="00BE6268"/>
    <w:rsid w:val="00BF40EE"/>
    <w:rsid w:val="00BF4AF8"/>
    <w:rsid w:val="00C103DB"/>
    <w:rsid w:val="00C12D89"/>
    <w:rsid w:val="00C15189"/>
    <w:rsid w:val="00C23D93"/>
    <w:rsid w:val="00C24BF9"/>
    <w:rsid w:val="00C310B8"/>
    <w:rsid w:val="00C3178B"/>
    <w:rsid w:val="00C32716"/>
    <w:rsid w:val="00C33C83"/>
    <w:rsid w:val="00C50793"/>
    <w:rsid w:val="00C522E1"/>
    <w:rsid w:val="00C7195F"/>
    <w:rsid w:val="00C80F3E"/>
    <w:rsid w:val="00CA52F5"/>
    <w:rsid w:val="00CB3F91"/>
    <w:rsid w:val="00CC17A8"/>
    <w:rsid w:val="00CC301B"/>
    <w:rsid w:val="00CC4744"/>
    <w:rsid w:val="00CD3CB8"/>
    <w:rsid w:val="00CD3D1D"/>
    <w:rsid w:val="00CE3881"/>
    <w:rsid w:val="00CE3B9F"/>
    <w:rsid w:val="00CE7B0B"/>
    <w:rsid w:val="00CF083C"/>
    <w:rsid w:val="00CF2676"/>
    <w:rsid w:val="00CF646E"/>
    <w:rsid w:val="00CF7188"/>
    <w:rsid w:val="00D03E33"/>
    <w:rsid w:val="00D13DA1"/>
    <w:rsid w:val="00D20CB6"/>
    <w:rsid w:val="00D33D73"/>
    <w:rsid w:val="00D37C50"/>
    <w:rsid w:val="00D42C1F"/>
    <w:rsid w:val="00D520BD"/>
    <w:rsid w:val="00D56A4E"/>
    <w:rsid w:val="00D60648"/>
    <w:rsid w:val="00D63400"/>
    <w:rsid w:val="00D63E04"/>
    <w:rsid w:val="00D67836"/>
    <w:rsid w:val="00D7013B"/>
    <w:rsid w:val="00D936A3"/>
    <w:rsid w:val="00D95FC7"/>
    <w:rsid w:val="00D97A12"/>
    <w:rsid w:val="00DA1579"/>
    <w:rsid w:val="00DA34AB"/>
    <w:rsid w:val="00DA37F0"/>
    <w:rsid w:val="00DA408F"/>
    <w:rsid w:val="00DB1D9F"/>
    <w:rsid w:val="00DB20E3"/>
    <w:rsid w:val="00DB642F"/>
    <w:rsid w:val="00DB7D0D"/>
    <w:rsid w:val="00DC3F48"/>
    <w:rsid w:val="00DD3E08"/>
    <w:rsid w:val="00DE486F"/>
    <w:rsid w:val="00DE65DA"/>
    <w:rsid w:val="00DF171F"/>
    <w:rsid w:val="00E004A7"/>
    <w:rsid w:val="00E05416"/>
    <w:rsid w:val="00E22D46"/>
    <w:rsid w:val="00E24AA7"/>
    <w:rsid w:val="00E30304"/>
    <w:rsid w:val="00E419A1"/>
    <w:rsid w:val="00E47E13"/>
    <w:rsid w:val="00E51DF1"/>
    <w:rsid w:val="00E5572B"/>
    <w:rsid w:val="00E605C5"/>
    <w:rsid w:val="00E62E22"/>
    <w:rsid w:val="00E65C62"/>
    <w:rsid w:val="00E66875"/>
    <w:rsid w:val="00E73955"/>
    <w:rsid w:val="00E81AE5"/>
    <w:rsid w:val="00E83845"/>
    <w:rsid w:val="00E9059E"/>
    <w:rsid w:val="00E96AF1"/>
    <w:rsid w:val="00EA05E0"/>
    <w:rsid w:val="00EA0801"/>
    <w:rsid w:val="00EA140D"/>
    <w:rsid w:val="00EA4690"/>
    <w:rsid w:val="00EB2C14"/>
    <w:rsid w:val="00EB4AFF"/>
    <w:rsid w:val="00EB5510"/>
    <w:rsid w:val="00EC13B5"/>
    <w:rsid w:val="00ED0D26"/>
    <w:rsid w:val="00EE4700"/>
    <w:rsid w:val="00EE5101"/>
    <w:rsid w:val="00F03BCE"/>
    <w:rsid w:val="00F06023"/>
    <w:rsid w:val="00F12272"/>
    <w:rsid w:val="00F124AD"/>
    <w:rsid w:val="00F20DE3"/>
    <w:rsid w:val="00F20EE1"/>
    <w:rsid w:val="00F25B7F"/>
    <w:rsid w:val="00F360DA"/>
    <w:rsid w:val="00F43A20"/>
    <w:rsid w:val="00F579F2"/>
    <w:rsid w:val="00F64673"/>
    <w:rsid w:val="00F65637"/>
    <w:rsid w:val="00F70CC8"/>
    <w:rsid w:val="00F72296"/>
    <w:rsid w:val="00F74472"/>
    <w:rsid w:val="00F8394F"/>
    <w:rsid w:val="00F918F3"/>
    <w:rsid w:val="00F94E7F"/>
    <w:rsid w:val="00F952C6"/>
    <w:rsid w:val="00FA0DB9"/>
    <w:rsid w:val="00FA16E7"/>
    <w:rsid w:val="00FA6F87"/>
    <w:rsid w:val="00FB3E55"/>
    <w:rsid w:val="00FB5F84"/>
    <w:rsid w:val="00FC29AF"/>
    <w:rsid w:val="00FC72D5"/>
    <w:rsid w:val="00FC7661"/>
    <w:rsid w:val="00FD0F29"/>
    <w:rsid w:val="00FD1098"/>
    <w:rsid w:val="00FD7478"/>
    <w:rsid w:val="00FE7CA6"/>
    <w:rsid w:val="00FF0F16"/>
    <w:rsid w:val="00FF3A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C1"/>
    <w:pPr>
      <w:ind w:left="720"/>
      <w:contextualSpacing/>
    </w:pPr>
  </w:style>
  <w:style w:type="table" w:styleId="TableGrid">
    <w:name w:val="Table Grid"/>
    <w:basedOn w:val="TableNormal"/>
    <w:uiPriority w:val="59"/>
    <w:rsid w:val="00146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80"/>
  </w:style>
  <w:style w:type="paragraph" w:customStyle="1" w:styleId="SingleSpace">
    <w:name w:val="Single Space"/>
    <w:basedOn w:val="Normal"/>
    <w:rsid w:val="00846A80"/>
    <w:pPr>
      <w:spacing w:after="0" w:line="240" w:lineRule="auto"/>
    </w:pPr>
    <w:rPr>
      <w:rFonts w:ascii="Times New Roman" w:eastAsia="SimSun" w:hAnsi="Times New Roman" w:cs="Angsana New"/>
      <w:szCs w:val="20"/>
      <w:lang w:val="en-GB"/>
    </w:rPr>
  </w:style>
  <w:style w:type="paragraph" w:styleId="Footer">
    <w:name w:val="footer"/>
    <w:basedOn w:val="Normal"/>
    <w:link w:val="FooterChar"/>
    <w:uiPriority w:val="99"/>
    <w:unhideWhenUsed/>
    <w:rsid w:val="00F70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CC8"/>
  </w:style>
  <w:style w:type="paragraph" w:styleId="BalloonText">
    <w:name w:val="Balloon Text"/>
    <w:basedOn w:val="Normal"/>
    <w:link w:val="BalloonTextChar"/>
    <w:uiPriority w:val="99"/>
    <w:semiHidden/>
    <w:unhideWhenUsed/>
    <w:rsid w:val="0086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B3"/>
    <w:rPr>
      <w:rFonts w:ascii="Segoe UI" w:hAnsi="Segoe UI" w:cs="Segoe UI"/>
      <w:sz w:val="18"/>
      <w:szCs w:val="18"/>
    </w:rPr>
  </w:style>
  <w:style w:type="paragraph" w:styleId="Revision">
    <w:name w:val="Revision"/>
    <w:hidden/>
    <w:uiPriority w:val="99"/>
    <w:semiHidden/>
    <w:rsid w:val="00A21D46"/>
    <w:pPr>
      <w:spacing w:after="0" w:line="240" w:lineRule="auto"/>
    </w:pPr>
  </w:style>
  <w:style w:type="paragraph" w:customStyle="1" w:styleId="Default">
    <w:name w:val="Default"/>
    <w:rsid w:val="00760EAF"/>
    <w:pPr>
      <w:autoSpaceDE w:val="0"/>
      <w:autoSpaceDN w:val="0"/>
      <w:adjustRightInd w:val="0"/>
      <w:spacing w:after="0" w:line="240" w:lineRule="auto"/>
    </w:pPr>
    <w:rPr>
      <w:rFonts w:ascii="Arial" w:hAnsi="Arial" w:cs="Arial"/>
      <w:color w:val="000000"/>
      <w:sz w:val="24"/>
      <w:szCs w:val="24"/>
      <w:lang w:val="en-GB"/>
    </w:rPr>
  </w:style>
  <w:style w:type="paragraph" w:styleId="HTMLPreformatted">
    <w:name w:val="HTML Preformatted"/>
    <w:basedOn w:val="Normal"/>
    <w:link w:val="HTMLPreformattedChar"/>
    <w:uiPriority w:val="99"/>
    <w:semiHidden/>
    <w:unhideWhenUsed/>
    <w:rsid w:val="001F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F06A3"/>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C1"/>
    <w:pPr>
      <w:ind w:left="720"/>
      <w:contextualSpacing/>
    </w:pPr>
  </w:style>
  <w:style w:type="table" w:styleId="TableGrid">
    <w:name w:val="Table Grid"/>
    <w:basedOn w:val="TableNormal"/>
    <w:uiPriority w:val="59"/>
    <w:rsid w:val="00146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A80"/>
  </w:style>
  <w:style w:type="paragraph" w:customStyle="1" w:styleId="SingleSpace">
    <w:name w:val="Single Space"/>
    <w:basedOn w:val="Normal"/>
    <w:rsid w:val="00846A80"/>
    <w:pPr>
      <w:spacing w:after="0" w:line="240" w:lineRule="auto"/>
    </w:pPr>
    <w:rPr>
      <w:rFonts w:ascii="Times New Roman" w:eastAsia="SimSun" w:hAnsi="Times New Roman" w:cs="Angsana New"/>
      <w:szCs w:val="20"/>
      <w:lang w:val="en-GB"/>
    </w:rPr>
  </w:style>
  <w:style w:type="paragraph" w:styleId="Footer">
    <w:name w:val="footer"/>
    <w:basedOn w:val="Normal"/>
    <w:link w:val="FooterChar"/>
    <w:uiPriority w:val="99"/>
    <w:unhideWhenUsed/>
    <w:rsid w:val="00F70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CC8"/>
  </w:style>
  <w:style w:type="paragraph" w:styleId="BalloonText">
    <w:name w:val="Balloon Text"/>
    <w:basedOn w:val="Normal"/>
    <w:link w:val="BalloonTextChar"/>
    <w:uiPriority w:val="99"/>
    <w:semiHidden/>
    <w:unhideWhenUsed/>
    <w:rsid w:val="0086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B3"/>
    <w:rPr>
      <w:rFonts w:ascii="Segoe UI" w:hAnsi="Segoe UI" w:cs="Segoe UI"/>
      <w:sz w:val="18"/>
      <w:szCs w:val="18"/>
    </w:rPr>
  </w:style>
  <w:style w:type="paragraph" w:styleId="Revision">
    <w:name w:val="Revision"/>
    <w:hidden/>
    <w:uiPriority w:val="99"/>
    <w:semiHidden/>
    <w:rsid w:val="00A21D46"/>
    <w:pPr>
      <w:spacing w:after="0" w:line="240" w:lineRule="auto"/>
    </w:pPr>
  </w:style>
  <w:style w:type="paragraph" w:customStyle="1" w:styleId="Default">
    <w:name w:val="Default"/>
    <w:rsid w:val="00760EAF"/>
    <w:pPr>
      <w:autoSpaceDE w:val="0"/>
      <w:autoSpaceDN w:val="0"/>
      <w:adjustRightInd w:val="0"/>
      <w:spacing w:after="0" w:line="240" w:lineRule="auto"/>
    </w:pPr>
    <w:rPr>
      <w:rFonts w:ascii="Arial" w:hAnsi="Arial" w:cs="Arial"/>
      <w:color w:val="000000"/>
      <w:sz w:val="24"/>
      <w:szCs w:val="24"/>
      <w:lang w:val="en-GB"/>
    </w:rPr>
  </w:style>
  <w:style w:type="paragraph" w:styleId="HTMLPreformatted">
    <w:name w:val="HTML Preformatted"/>
    <w:basedOn w:val="Normal"/>
    <w:link w:val="HTMLPreformattedChar"/>
    <w:uiPriority w:val="99"/>
    <w:semiHidden/>
    <w:unhideWhenUsed/>
    <w:rsid w:val="001F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F06A3"/>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817">
      <w:bodyDiv w:val="1"/>
      <w:marLeft w:val="0"/>
      <w:marRight w:val="0"/>
      <w:marTop w:val="0"/>
      <w:marBottom w:val="0"/>
      <w:divBdr>
        <w:top w:val="none" w:sz="0" w:space="0" w:color="auto"/>
        <w:left w:val="none" w:sz="0" w:space="0" w:color="auto"/>
        <w:bottom w:val="none" w:sz="0" w:space="0" w:color="auto"/>
        <w:right w:val="none" w:sz="0" w:space="0" w:color="auto"/>
      </w:divBdr>
    </w:div>
    <w:div w:id="164564207">
      <w:bodyDiv w:val="1"/>
      <w:marLeft w:val="0"/>
      <w:marRight w:val="0"/>
      <w:marTop w:val="0"/>
      <w:marBottom w:val="0"/>
      <w:divBdr>
        <w:top w:val="none" w:sz="0" w:space="0" w:color="auto"/>
        <w:left w:val="none" w:sz="0" w:space="0" w:color="auto"/>
        <w:bottom w:val="none" w:sz="0" w:space="0" w:color="auto"/>
        <w:right w:val="none" w:sz="0" w:space="0" w:color="auto"/>
      </w:divBdr>
    </w:div>
    <w:div w:id="251207206">
      <w:bodyDiv w:val="1"/>
      <w:marLeft w:val="0"/>
      <w:marRight w:val="0"/>
      <w:marTop w:val="0"/>
      <w:marBottom w:val="0"/>
      <w:divBdr>
        <w:top w:val="none" w:sz="0" w:space="0" w:color="auto"/>
        <w:left w:val="none" w:sz="0" w:space="0" w:color="auto"/>
        <w:bottom w:val="none" w:sz="0" w:space="0" w:color="auto"/>
        <w:right w:val="none" w:sz="0" w:space="0" w:color="auto"/>
      </w:divBdr>
    </w:div>
    <w:div w:id="440144906">
      <w:bodyDiv w:val="1"/>
      <w:marLeft w:val="0"/>
      <w:marRight w:val="0"/>
      <w:marTop w:val="0"/>
      <w:marBottom w:val="0"/>
      <w:divBdr>
        <w:top w:val="none" w:sz="0" w:space="0" w:color="auto"/>
        <w:left w:val="none" w:sz="0" w:space="0" w:color="auto"/>
        <w:bottom w:val="none" w:sz="0" w:space="0" w:color="auto"/>
        <w:right w:val="none" w:sz="0" w:space="0" w:color="auto"/>
      </w:divBdr>
    </w:div>
    <w:div w:id="526673606">
      <w:bodyDiv w:val="1"/>
      <w:marLeft w:val="0"/>
      <w:marRight w:val="0"/>
      <w:marTop w:val="0"/>
      <w:marBottom w:val="0"/>
      <w:divBdr>
        <w:top w:val="none" w:sz="0" w:space="0" w:color="auto"/>
        <w:left w:val="none" w:sz="0" w:space="0" w:color="auto"/>
        <w:bottom w:val="none" w:sz="0" w:space="0" w:color="auto"/>
        <w:right w:val="none" w:sz="0" w:space="0" w:color="auto"/>
      </w:divBdr>
    </w:div>
    <w:div w:id="636489720">
      <w:bodyDiv w:val="1"/>
      <w:marLeft w:val="0"/>
      <w:marRight w:val="0"/>
      <w:marTop w:val="0"/>
      <w:marBottom w:val="0"/>
      <w:divBdr>
        <w:top w:val="none" w:sz="0" w:space="0" w:color="auto"/>
        <w:left w:val="none" w:sz="0" w:space="0" w:color="auto"/>
        <w:bottom w:val="none" w:sz="0" w:space="0" w:color="auto"/>
        <w:right w:val="none" w:sz="0" w:space="0" w:color="auto"/>
      </w:divBdr>
    </w:div>
    <w:div w:id="745686533">
      <w:bodyDiv w:val="1"/>
      <w:marLeft w:val="0"/>
      <w:marRight w:val="0"/>
      <w:marTop w:val="0"/>
      <w:marBottom w:val="0"/>
      <w:divBdr>
        <w:top w:val="none" w:sz="0" w:space="0" w:color="auto"/>
        <w:left w:val="none" w:sz="0" w:space="0" w:color="auto"/>
        <w:bottom w:val="none" w:sz="0" w:space="0" w:color="auto"/>
        <w:right w:val="none" w:sz="0" w:space="0" w:color="auto"/>
      </w:divBdr>
    </w:div>
    <w:div w:id="853808103">
      <w:bodyDiv w:val="1"/>
      <w:marLeft w:val="0"/>
      <w:marRight w:val="0"/>
      <w:marTop w:val="0"/>
      <w:marBottom w:val="0"/>
      <w:divBdr>
        <w:top w:val="none" w:sz="0" w:space="0" w:color="auto"/>
        <w:left w:val="none" w:sz="0" w:space="0" w:color="auto"/>
        <w:bottom w:val="none" w:sz="0" w:space="0" w:color="auto"/>
        <w:right w:val="none" w:sz="0" w:space="0" w:color="auto"/>
      </w:divBdr>
    </w:div>
    <w:div w:id="864027375">
      <w:bodyDiv w:val="1"/>
      <w:marLeft w:val="0"/>
      <w:marRight w:val="0"/>
      <w:marTop w:val="0"/>
      <w:marBottom w:val="0"/>
      <w:divBdr>
        <w:top w:val="none" w:sz="0" w:space="0" w:color="auto"/>
        <w:left w:val="none" w:sz="0" w:space="0" w:color="auto"/>
        <w:bottom w:val="none" w:sz="0" w:space="0" w:color="auto"/>
        <w:right w:val="none" w:sz="0" w:space="0" w:color="auto"/>
      </w:divBdr>
    </w:div>
    <w:div w:id="908149516">
      <w:bodyDiv w:val="1"/>
      <w:marLeft w:val="0"/>
      <w:marRight w:val="0"/>
      <w:marTop w:val="0"/>
      <w:marBottom w:val="0"/>
      <w:divBdr>
        <w:top w:val="none" w:sz="0" w:space="0" w:color="auto"/>
        <w:left w:val="none" w:sz="0" w:space="0" w:color="auto"/>
        <w:bottom w:val="none" w:sz="0" w:space="0" w:color="auto"/>
        <w:right w:val="none" w:sz="0" w:space="0" w:color="auto"/>
      </w:divBdr>
    </w:div>
    <w:div w:id="984310064">
      <w:bodyDiv w:val="1"/>
      <w:marLeft w:val="0"/>
      <w:marRight w:val="0"/>
      <w:marTop w:val="0"/>
      <w:marBottom w:val="0"/>
      <w:divBdr>
        <w:top w:val="none" w:sz="0" w:space="0" w:color="auto"/>
        <w:left w:val="none" w:sz="0" w:space="0" w:color="auto"/>
        <w:bottom w:val="none" w:sz="0" w:space="0" w:color="auto"/>
        <w:right w:val="none" w:sz="0" w:space="0" w:color="auto"/>
      </w:divBdr>
    </w:div>
    <w:div w:id="1108742827">
      <w:bodyDiv w:val="1"/>
      <w:marLeft w:val="0"/>
      <w:marRight w:val="0"/>
      <w:marTop w:val="0"/>
      <w:marBottom w:val="0"/>
      <w:divBdr>
        <w:top w:val="none" w:sz="0" w:space="0" w:color="auto"/>
        <w:left w:val="none" w:sz="0" w:space="0" w:color="auto"/>
        <w:bottom w:val="none" w:sz="0" w:space="0" w:color="auto"/>
        <w:right w:val="none" w:sz="0" w:space="0" w:color="auto"/>
      </w:divBdr>
    </w:div>
    <w:div w:id="1129782422">
      <w:bodyDiv w:val="1"/>
      <w:marLeft w:val="0"/>
      <w:marRight w:val="0"/>
      <w:marTop w:val="0"/>
      <w:marBottom w:val="0"/>
      <w:divBdr>
        <w:top w:val="none" w:sz="0" w:space="0" w:color="auto"/>
        <w:left w:val="none" w:sz="0" w:space="0" w:color="auto"/>
        <w:bottom w:val="none" w:sz="0" w:space="0" w:color="auto"/>
        <w:right w:val="none" w:sz="0" w:space="0" w:color="auto"/>
      </w:divBdr>
    </w:div>
    <w:div w:id="1281378695">
      <w:bodyDiv w:val="1"/>
      <w:marLeft w:val="0"/>
      <w:marRight w:val="0"/>
      <w:marTop w:val="0"/>
      <w:marBottom w:val="0"/>
      <w:divBdr>
        <w:top w:val="none" w:sz="0" w:space="0" w:color="auto"/>
        <w:left w:val="none" w:sz="0" w:space="0" w:color="auto"/>
        <w:bottom w:val="none" w:sz="0" w:space="0" w:color="auto"/>
        <w:right w:val="none" w:sz="0" w:space="0" w:color="auto"/>
      </w:divBdr>
    </w:div>
    <w:div w:id="1347829662">
      <w:bodyDiv w:val="1"/>
      <w:marLeft w:val="0"/>
      <w:marRight w:val="0"/>
      <w:marTop w:val="0"/>
      <w:marBottom w:val="0"/>
      <w:divBdr>
        <w:top w:val="none" w:sz="0" w:space="0" w:color="auto"/>
        <w:left w:val="none" w:sz="0" w:space="0" w:color="auto"/>
        <w:bottom w:val="none" w:sz="0" w:space="0" w:color="auto"/>
        <w:right w:val="none" w:sz="0" w:space="0" w:color="auto"/>
      </w:divBdr>
    </w:div>
    <w:div w:id="1405571153">
      <w:bodyDiv w:val="1"/>
      <w:marLeft w:val="0"/>
      <w:marRight w:val="0"/>
      <w:marTop w:val="0"/>
      <w:marBottom w:val="0"/>
      <w:divBdr>
        <w:top w:val="none" w:sz="0" w:space="0" w:color="auto"/>
        <w:left w:val="none" w:sz="0" w:space="0" w:color="auto"/>
        <w:bottom w:val="none" w:sz="0" w:space="0" w:color="auto"/>
        <w:right w:val="none" w:sz="0" w:space="0" w:color="auto"/>
      </w:divBdr>
    </w:div>
    <w:div w:id="1430809527">
      <w:bodyDiv w:val="1"/>
      <w:marLeft w:val="0"/>
      <w:marRight w:val="0"/>
      <w:marTop w:val="0"/>
      <w:marBottom w:val="0"/>
      <w:divBdr>
        <w:top w:val="none" w:sz="0" w:space="0" w:color="auto"/>
        <w:left w:val="none" w:sz="0" w:space="0" w:color="auto"/>
        <w:bottom w:val="none" w:sz="0" w:space="0" w:color="auto"/>
        <w:right w:val="none" w:sz="0" w:space="0" w:color="auto"/>
      </w:divBdr>
    </w:div>
    <w:div w:id="1455633465">
      <w:bodyDiv w:val="1"/>
      <w:marLeft w:val="0"/>
      <w:marRight w:val="0"/>
      <w:marTop w:val="0"/>
      <w:marBottom w:val="0"/>
      <w:divBdr>
        <w:top w:val="none" w:sz="0" w:space="0" w:color="auto"/>
        <w:left w:val="none" w:sz="0" w:space="0" w:color="auto"/>
        <w:bottom w:val="none" w:sz="0" w:space="0" w:color="auto"/>
        <w:right w:val="none" w:sz="0" w:space="0" w:color="auto"/>
      </w:divBdr>
    </w:div>
    <w:div w:id="1510633709">
      <w:bodyDiv w:val="1"/>
      <w:marLeft w:val="0"/>
      <w:marRight w:val="0"/>
      <w:marTop w:val="0"/>
      <w:marBottom w:val="0"/>
      <w:divBdr>
        <w:top w:val="none" w:sz="0" w:space="0" w:color="auto"/>
        <w:left w:val="none" w:sz="0" w:space="0" w:color="auto"/>
        <w:bottom w:val="none" w:sz="0" w:space="0" w:color="auto"/>
        <w:right w:val="none" w:sz="0" w:space="0" w:color="auto"/>
      </w:divBdr>
      <w:divsChild>
        <w:div w:id="85425575">
          <w:marLeft w:val="0"/>
          <w:marRight w:val="0"/>
          <w:marTop w:val="0"/>
          <w:marBottom w:val="0"/>
          <w:divBdr>
            <w:top w:val="none" w:sz="0" w:space="0" w:color="auto"/>
            <w:left w:val="none" w:sz="0" w:space="0" w:color="auto"/>
            <w:bottom w:val="none" w:sz="0" w:space="0" w:color="auto"/>
            <w:right w:val="none" w:sz="0" w:space="0" w:color="auto"/>
          </w:divBdr>
          <w:divsChild>
            <w:div w:id="509106022">
              <w:marLeft w:val="0"/>
              <w:marRight w:val="0"/>
              <w:marTop w:val="0"/>
              <w:marBottom w:val="0"/>
              <w:divBdr>
                <w:top w:val="none" w:sz="0" w:space="0" w:color="auto"/>
                <w:left w:val="none" w:sz="0" w:space="0" w:color="auto"/>
                <w:bottom w:val="none" w:sz="0" w:space="0" w:color="auto"/>
                <w:right w:val="none" w:sz="0" w:space="0" w:color="auto"/>
              </w:divBdr>
              <w:divsChild>
                <w:div w:id="104930183">
                  <w:marLeft w:val="0"/>
                  <w:marRight w:val="0"/>
                  <w:marTop w:val="0"/>
                  <w:marBottom w:val="0"/>
                  <w:divBdr>
                    <w:top w:val="none" w:sz="0" w:space="0" w:color="auto"/>
                    <w:left w:val="none" w:sz="0" w:space="0" w:color="auto"/>
                    <w:bottom w:val="none" w:sz="0" w:space="0" w:color="auto"/>
                    <w:right w:val="none" w:sz="0" w:space="0" w:color="auto"/>
                  </w:divBdr>
                  <w:divsChild>
                    <w:div w:id="408772952">
                      <w:marLeft w:val="0"/>
                      <w:marRight w:val="0"/>
                      <w:marTop w:val="0"/>
                      <w:marBottom w:val="0"/>
                      <w:divBdr>
                        <w:top w:val="none" w:sz="0" w:space="0" w:color="auto"/>
                        <w:left w:val="none" w:sz="0" w:space="0" w:color="auto"/>
                        <w:bottom w:val="none" w:sz="0" w:space="0" w:color="auto"/>
                        <w:right w:val="none" w:sz="0" w:space="0" w:color="auto"/>
                      </w:divBdr>
                      <w:divsChild>
                        <w:div w:id="202255590">
                          <w:marLeft w:val="0"/>
                          <w:marRight w:val="0"/>
                          <w:marTop w:val="0"/>
                          <w:marBottom w:val="0"/>
                          <w:divBdr>
                            <w:top w:val="none" w:sz="0" w:space="0" w:color="auto"/>
                            <w:left w:val="none" w:sz="0" w:space="0" w:color="auto"/>
                            <w:bottom w:val="none" w:sz="0" w:space="0" w:color="auto"/>
                            <w:right w:val="none" w:sz="0" w:space="0" w:color="auto"/>
                          </w:divBdr>
                          <w:divsChild>
                            <w:div w:id="1485317109">
                              <w:marLeft w:val="0"/>
                              <w:marRight w:val="300"/>
                              <w:marTop w:val="180"/>
                              <w:marBottom w:val="0"/>
                              <w:divBdr>
                                <w:top w:val="none" w:sz="0" w:space="0" w:color="auto"/>
                                <w:left w:val="none" w:sz="0" w:space="0" w:color="auto"/>
                                <w:bottom w:val="none" w:sz="0" w:space="0" w:color="auto"/>
                                <w:right w:val="none" w:sz="0" w:space="0" w:color="auto"/>
                              </w:divBdr>
                              <w:divsChild>
                                <w:div w:id="42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36554">
          <w:marLeft w:val="0"/>
          <w:marRight w:val="0"/>
          <w:marTop w:val="0"/>
          <w:marBottom w:val="0"/>
          <w:divBdr>
            <w:top w:val="none" w:sz="0" w:space="0" w:color="auto"/>
            <w:left w:val="none" w:sz="0" w:space="0" w:color="auto"/>
            <w:bottom w:val="none" w:sz="0" w:space="0" w:color="auto"/>
            <w:right w:val="none" w:sz="0" w:space="0" w:color="auto"/>
          </w:divBdr>
          <w:divsChild>
            <w:div w:id="723219090">
              <w:marLeft w:val="0"/>
              <w:marRight w:val="0"/>
              <w:marTop w:val="0"/>
              <w:marBottom w:val="0"/>
              <w:divBdr>
                <w:top w:val="none" w:sz="0" w:space="0" w:color="auto"/>
                <w:left w:val="none" w:sz="0" w:space="0" w:color="auto"/>
                <w:bottom w:val="none" w:sz="0" w:space="0" w:color="auto"/>
                <w:right w:val="none" w:sz="0" w:space="0" w:color="auto"/>
              </w:divBdr>
              <w:divsChild>
                <w:div w:id="1621495650">
                  <w:marLeft w:val="0"/>
                  <w:marRight w:val="0"/>
                  <w:marTop w:val="0"/>
                  <w:marBottom w:val="0"/>
                  <w:divBdr>
                    <w:top w:val="none" w:sz="0" w:space="0" w:color="auto"/>
                    <w:left w:val="none" w:sz="0" w:space="0" w:color="auto"/>
                    <w:bottom w:val="none" w:sz="0" w:space="0" w:color="auto"/>
                    <w:right w:val="none" w:sz="0" w:space="0" w:color="auto"/>
                  </w:divBdr>
                  <w:divsChild>
                    <w:div w:id="565379999">
                      <w:marLeft w:val="0"/>
                      <w:marRight w:val="0"/>
                      <w:marTop w:val="0"/>
                      <w:marBottom w:val="0"/>
                      <w:divBdr>
                        <w:top w:val="none" w:sz="0" w:space="0" w:color="auto"/>
                        <w:left w:val="none" w:sz="0" w:space="0" w:color="auto"/>
                        <w:bottom w:val="none" w:sz="0" w:space="0" w:color="auto"/>
                        <w:right w:val="none" w:sz="0" w:space="0" w:color="auto"/>
                      </w:divBdr>
                      <w:divsChild>
                        <w:div w:id="4901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390698">
      <w:bodyDiv w:val="1"/>
      <w:marLeft w:val="0"/>
      <w:marRight w:val="0"/>
      <w:marTop w:val="0"/>
      <w:marBottom w:val="0"/>
      <w:divBdr>
        <w:top w:val="none" w:sz="0" w:space="0" w:color="auto"/>
        <w:left w:val="none" w:sz="0" w:space="0" w:color="auto"/>
        <w:bottom w:val="none" w:sz="0" w:space="0" w:color="auto"/>
        <w:right w:val="none" w:sz="0" w:space="0" w:color="auto"/>
      </w:divBdr>
    </w:div>
    <w:div w:id="1780028267">
      <w:bodyDiv w:val="1"/>
      <w:marLeft w:val="0"/>
      <w:marRight w:val="0"/>
      <w:marTop w:val="0"/>
      <w:marBottom w:val="0"/>
      <w:divBdr>
        <w:top w:val="none" w:sz="0" w:space="0" w:color="auto"/>
        <w:left w:val="none" w:sz="0" w:space="0" w:color="auto"/>
        <w:bottom w:val="none" w:sz="0" w:space="0" w:color="auto"/>
        <w:right w:val="none" w:sz="0" w:space="0" w:color="auto"/>
      </w:divBdr>
    </w:div>
    <w:div w:id="1832059187">
      <w:bodyDiv w:val="1"/>
      <w:marLeft w:val="0"/>
      <w:marRight w:val="0"/>
      <w:marTop w:val="0"/>
      <w:marBottom w:val="0"/>
      <w:divBdr>
        <w:top w:val="none" w:sz="0" w:space="0" w:color="auto"/>
        <w:left w:val="none" w:sz="0" w:space="0" w:color="auto"/>
        <w:bottom w:val="none" w:sz="0" w:space="0" w:color="auto"/>
        <w:right w:val="none" w:sz="0" w:space="0" w:color="auto"/>
      </w:divBdr>
    </w:div>
    <w:div w:id="1871256274">
      <w:bodyDiv w:val="1"/>
      <w:marLeft w:val="0"/>
      <w:marRight w:val="0"/>
      <w:marTop w:val="0"/>
      <w:marBottom w:val="0"/>
      <w:divBdr>
        <w:top w:val="none" w:sz="0" w:space="0" w:color="auto"/>
        <w:left w:val="none" w:sz="0" w:space="0" w:color="auto"/>
        <w:bottom w:val="none" w:sz="0" w:space="0" w:color="auto"/>
        <w:right w:val="none" w:sz="0" w:space="0" w:color="auto"/>
      </w:divBdr>
    </w:div>
    <w:div w:id="20987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A58B-3382-4281-A4D8-CEF41159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41</Pages>
  <Words>11848</Words>
  <Characters>67536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Phone 0943.18.43.43</Company>
  <LinksUpToDate>false</LinksUpToDate>
  <CharactersWithSpaces>79226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152</cp:revision>
  <cp:lastPrinted>2017-04-26T01:17:00Z</cp:lastPrinted>
  <dcterms:created xsi:type="dcterms:W3CDTF">2017-04-19T07:27:00Z</dcterms:created>
  <dcterms:modified xsi:type="dcterms:W3CDTF">2020-06-19T03:11:00Z</dcterms:modified>
</cp:coreProperties>
</file>